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DE51" w14:textId="77777777" w:rsidR="00910DFD" w:rsidRDefault="00910DFD" w:rsidP="00814277">
      <w:pPr>
        <w:spacing w:line="315" w:lineRule="atLeast"/>
        <w:rPr>
          <w:rFonts w:ascii="Arial" w:hAnsi="Arial" w:cs="Arial"/>
          <w:b/>
          <w:bCs/>
          <w:color w:val="333333"/>
          <w:sz w:val="21"/>
          <w:szCs w:val="21"/>
          <w:bdr w:val="none" w:sz="0" w:space="0" w:color="auto" w:frame="1"/>
        </w:rPr>
      </w:pPr>
    </w:p>
    <w:p w14:paraId="6913BD90" w14:textId="77777777" w:rsidR="00910DFD" w:rsidRDefault="00910DFD" w:rsidP="00910DFD">
      <w:pPr>
        <w:rPr>
          <w:sz w:val="30"/>
          <w:szCs w:val="30"/>
        </w:rPr>
      </w:pPr>
    </w:p>
    <w:p w14:paraId="355C2BFC" w14:textId="77777777" w:rsidR="00910DFD" w:rsidRPr="007F1EBB" w:rsidRDefault="00910DFD" w:rsidP="00910DFD">
      <w:pPr>
        <w:rPr>
          <w:sz w:val="30"/>
          <w:szCs w:val="30"/>
        </w:rPr>
      </w:pPr>
      <w:r>
        <w:rPr>
          <w:sz w:val="30"/>
          <w:szCs w:val="30"/>
        </w:rPr>
        <w:t xml:space="preserve">  </w:t>
      </w:r>
    </w:p>
    <w:p w14:paraId="2C1020E4" w14:textId="77777777" w:rsidR="00910DFD" w:rsidRPr="007F1EBB" w:rsidRDefault="00910DFD" w:rsidP="00910DFD">
      <w:pPr>
        <w:jc w:val="center"/>
        <w:rPr>
          <w:sz w:val="30"/>
          <w:szCs w:val="30"/>
        </w:rPr>
      </w:pPr>
    </w:p>
    <w:p w14:paraId="01CA831A" w14:textId="77777777" w:rsidR="00910DFD" w:rsidRPr="007F1EBB" w:rsidRDefault="000B09E2" w:rsidP="0076071A">
      <w:pPr>
        <w:rPr>
          <w:sz w:val="30"/>
          <w:szCs w:val="30"/>
        </w:rPr>
      </w:pPr>
      <w:r>
        <w:rPr>
          <w:sz w:val="30"/>
          <w:szCs w:val="30"/>
        </w:rPr>
        <w:br/>
      </w:r>
      <w:r>
        <w:rPr>
          <w:sz w:val="30"/>
          <w:szCs w:val="30"/>
        </w:rPr>
        <w:br/>
      </w:r>
    </w:p>
    <w:p w14:paraId="51143FBB" w14:textId="27D8A9AD" w:rsidR="00910DFD" w:rsidRPr="000B09E2" w:rsidRDefault="00910DFD" w:rsidP="000B09E2">
      <w:pPr>
        <w:ind w:left="720"/>
        <w:rPr>
          <w:rFonts w:asciiTheme="minorHAnsi" w:hAnsiTheme="minorHAnsi" w:cstheme="minorBidi"/>
          <w:b/>
          <w:sz w:val="70"/>
          <w:szCs w:val="70"/>
        </w:rPr>
      </w:pPr>
      <w:r w:rsidRPr="4F7AE04D">
        <w:rPr>
          <w:rFonts w:asciiTheme="minorHAnsi" w:hAnsiTheme="minorHAnsi" w:cstheme="minorBidi"/>
          <w:b/>
          <w:sz w:val="70"/>
          <w:szCs w:val="70"/>
        </w:rPr>
        <w:t xml:space="preserve">Thesis Examination </w:t>
      </w:r>
      <w:r w:rsidR="000B09E2">
        <w:br/>
      </w:r>
      <w:r w:rsidR="00022942" w:rsidRPr="4F7AE04D">
        <w:rPr>
          <w:rFonts w:asciiTheme="minorHAnsi" w:hAnsiTheme="minorHAnsi" w:cstheme="minorBidi"/>
          <w:b/>
          <w:sz w:val="70"/>
          <w:szCs w:val="70"/>
        </w:rPr>
        <w:t>Chair</w:t>
      </w:r>
      <w:r w:rsidRPr="4F7AE04D">
        <w:rPr>
          <w:rFonts w:asciiTheme="minorHAnsi" w:hAnsiTheme="minorHAnsi" w:cstheme="minorBidi"/>
          <w:b/>
          <w:sz w:val="70"/>
          <w:szCs w:val="70"/>
        </w:rPr>
        <w:t xml:space="preserve"> Guidebook</w:t>
      </w:r>
      <w:r w:rsidR="00576924">
        <w:br/>
      </w:r>
    </w:p>
    <w:p w14:paraId="10DDC720" w14:textId="77777777" w:rsidR="00910DFD" w:rsidRDefault="00910DFD" w:rsidP="00910DFD">
      <w:pPr>
        <w:jc w:val="center"/>
        <w:rPr>
          <w:b/>
          <w:sz w:val="66"/>
          <w:szCs w:val="66"/>
        </w:rPr>
      </w:pPr>
    </w:p>
    <w:p w14:paraId="272CC71B" w14:textId="77777777" w:rsidR="00910DFD" w:rsidRDefault="000B09E2" w:rsidP="00910DFD">
      <w:pPr>
        <w:jc w:val="right"/>
        <w:rPr>
          <w:b/>
          <w:sz w:val="30"/>
          <w:szCs w:val="30"/>
        </w:rPr>
      </w:pPr>
      <w:r w:rsidRPr="007F1EBB">
        <w:rPr>
          <w:noProof/>
          <w:sz w:val="40"/>
          <w:szCs w:val="40"/>
          <w:lang w:val="en-US"/>
        </w:rPr>
        <mc:AlternateContent>
          <mc:Choice Requires="wps">
            <w:drawing>
              <wp:anchor distT="45720" distB="45720" distL="114300" distR="114300" simplePos="0" relativeHeight="251658240" behindDoc="0" locked="0" layoutInCell="1" allowOverlap="1" wp14:anchorId="0DE3A60C" wp14:editId="101A9EAA">
                <wp:simplePos x="0" y="0"/>
                <wp:positionH relativeFrom="column">
                  <wp:posOffset>406400</wp:posOffset>
                </wp:positionH>
                <wp:positionV relativeFrom="paragraph">
                  <wp:posOffset>173355</wp:posOffset>
                </wp:positionV>
                <wp:extent cx="5137150" cy="1524000"/>
                <wp:effectExtent l="25400" t="25400" r="44450" b="381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1524000"/>
                        </a:xfrm>
                        <a:prstGeom prst="rect">
                          <a:avLst/>
                        </a:prstGeom>
                        <a:solidFill>
                          <a:srgbClr val="FFFFFF"/>
                        </a:solidFill>
                        <a:ln w="57150">
                          <a:solidFill>
                            <a:srgbClr val="4F2683"/>
                          </a:solidFill>
                          <a:miter lim="800000"/>
                          <a:headEnd/>
                          <a:tailEnd/>
                        </a:ln>
                      </wps:spPr>
                      <wps:txbx>
                        <w:txbxContent>
                          <w:p w14:paraId="7DA17D63" w14:textId="2D6886A8" w:rsidR="0076071A" w:rsidRDefault="0076071A" w:rsidP="000B09E2">
                            <w:pPr>
                              <w:spacing w:before="240"/>
                              <w:rPr>
                                <w:rFonts w:asciiTheme="minorHAnsi" w:hAnsiTheme="minorHAnsi" w:cstheme="minorHAnsi"/>
                                <w:noProof/>
                                <w:sz w:val="30"/>
                                <w:szCs w:val="30"/>
                              </w:rPr>
                            </w:pPr>
                            <w:r w:rsidRPr="000B09E2">
                              <w:rPr>
                                <w:rFonts w:asciiTheme="minorHAnsi" w:hAnsiTheme="minorHAnsi" w:cstheme="minorHAnsi"/>
                                <w:noProof/>
                                <w:sz w:val="30"/>
                                <w:szCs w:val="30"/>
                              </w:rPr>
                              <w:t xml:space="preserve">If you have any questions before, </w:t>
                            </w:r>
                            <w:r w:rsidR="00E2351F">
                              <w:rPr>
                                <w:rFonts w:asciiTheme="minorHAnsi" w:hAnsiTheme="minorHAnsi" w:cstheme="minorHAnsi"/>
                                <w:noProof/>
                                <w:sz w:val="30"/>
                                <w:szCs w:val="30"/>
                              </w:rPr>
                              <w:t xml:space="preserve">during, or </w:t>
                            </w:r>
                            <w:r w:rsidRPr="000B09E2">
                              <w:rPr>
                                <w:rFonts w:asciiTheme="minorHAnsi" w:hAnsiTheme="minorHAnsi" w:cstheme="minorHAnsi"/>
                                <w:noProof/>
                                <w:sz w:val="30"/>
                                <w:szCs w:val="30"/>
                              </w:rPr>
                              <w:t>after</w:t>
                            </w:r>
                            <w:r w:rsidR="00E2351F">
                              <w:rPr>
                                <w:rFonts w:asciiTheme="minorHAnsi" w:hAnsiTheme="minorHAnsi" w:cstheme="minorHAnsi"/>
                                <w:noProof/>
                                <w:sz w:val="30"/>
                                <w:szCs w:val="30"/>
                              </w:rPr>
                              <w:t>-</w:t>
                            </w:r>
                            <w:r w:rsidR="00E2351F" w:rsidRPr="000B09E2">
                              <w:rPr>
                                <w:rFonts w:asciiTheme="minorHAnsi" w:hAnsiTheme="minorHAnsi" w:cstheme="minorHAnsi"/>
                                <w:noProof/>
                                <w:sz w:val="30"/>
                                <w:szCs w:val="30"/>
                              </w:rPr>
                              <w:t xml:space="preserve"> </w:t>
                            </w:r>
                            <w:r w:rsidRPr="000B09E2">
                              <w:rPr>
                                <w:rFonts w:asciiTheme="minorHAnsi" w:hAnsiTheme="minorHAnsi" w:cstheme="minorHAnsi"/>
                                <w:noProof/>
                                <w:sz w:val="30"/>
                                <w:szCs w:val="30"/>
                              </w:rPr>
                              <w:t xml:space="preserve">the Examination, please do not hesitate to contact </w:t>
                            </w:r>
                            <w:r w:rsidR="000C1331" w:rsidRPr="000C1331">
                              <w:rPr>
                                <w:rFonts w:asciiTheme="minorHAnsi" w:hAnsiTheme="minorHAnsi" w:cstheme="minorHAnsi"/>
                                <w:noProof/>
                                <w:sz w:val="30"/>
                                <w:szCs w:val="30"/>
                              </w:rPr>
                              <w:t>Briawna Taylor</w:t>
                            </w:r>
                            <w:r w:rsidR="00DC0B3B">
                              <w:rPr>
                                <w:rFonts w:asciiTheme="minorHAnsi" w:hAnsiTheme="minorHAnsi" w:cstheme="minorHAnsi"/>
                                <w:noProof/>
                                <w:sz w:val="30"/>
                                <w:szCs w:val="30"/>
                              </w:rPr>
                              <w:t>.</w:t>
                            </w:r>
                            <w:r w:rsidRPr="000B09E2">
                              <w:rPr>
                                <w:rFonts w:asciiTheme="minorHAnsi" w:hAnsiTheme="minorHAnsi" w:cstheme="minorHAnsi"/>
                                <w:noProof/>
                                <w:sz w:val="30"/>
                                <w:szCs w:val="30"/>
                              </w:rPr>
                              <w:br/>
                              <w:t>Email:</w:t>
                            </w:r>
                            <w:r w:rsidR="00DE461C">
                              <w:rPr>
                                <w:rFonts w:asciiTheme="minorHAnsi" w:hAnsiTheme="minorHAnsi" w:cstheme="minorHAnsi"/>
                                <w:noProof/>
                                <w:sz w:val="30"/>
                                <w:szCs w:val="30"/>
                              </w:rPr>
                              <w:t xml:space="preserve"> </w:t>
                            </w:r>
                            <w:hyperlink r:id="rId10" w:history="1">
                              <w:r w:rsidR="000C1331" w:rsidRPr="003531DA">
                                <w:rPr>
                                  <w:rStyle w:val="Hyperlink"/>
                                  <w:rFonts w:asciiTheme="minorHAnsi" w:hAnsiTheme="minorHAnsi" w:cstheme="minorHAnsi"/>
                                  <w:noProof/>
                                  <w:sz w:val="30"/>
                                  <w:szCs w:val="30"/>
                                </w:rPr>
                                <w:t>thesis@uwo.ca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3A60C" id="_x0000_t202" coordsize="21600,21600" o:spt="202" path="m,l,21600r21600,l21600,xe">
                <v:stroke joinstyle="miter"/>
                <v:path gradientshapeok="t" o:connecttype="rect"/>
              </v:shapetype>
              <v:shape id="Text Box 217" o:spid="_x0000_s1026" type="#_x0000_t202" style="position:absolute;left:0;text-align:left;margin-left:32pt;margin-top:13.65pt;width:404.5pt;height:12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" strokecolor="#4f2683" strokeweight="4.5pt">
                <v:textbox>
                  <w:txbxContent>
                    <w:p w14:paraId="7DA17D63" w14:textId="2D6886A8" w:rsidR="0076071A" w:rsidRDefault="0076071A" w:rsidP="000B09E2">
                      <w:pPr>
                        <w:spacing w:before="240"/>
                        <w:rPr>
                          <w:rFonts w:asciiTheme="minorHAnsi" w:hAnsiTheme="minorHAnsi" w:cstheme="minorHAnsi"/>
                          <w:noProof/>
                          <w:sz w:val="30"/>
                          <w:szCs w:val="30"/>
                        </w:rPr>
                      </w:pPr>
                      <w:r w:rsidRPr="000B09E2">
                        <w:rPr>
                          <w:rFonts w:asciiTheme="minorHAnsi" w:hAnsiTheme="minorHAnsi" w:cstheme="minorHAnsi"/>
                          <w:noProof/>
                          <w:sz w:val="30"/>
                          <w:szCs w:val="30"/>
                        </w:rPr>
                        <w:t xml:space="preserve">If you have any questions before, </w:t>
                      </w:r>
                      <w:r w:rsidR="00E2351F">
                        <w:rPr>
                          <w:rFonts w:asciiTheme="minorHAnsi" w:hAnsiTheme="minorHAnsi" w:cstheme="minorHAnsi"/>
                          <w:noProof/>
                          <w:sz w:val="30"/>
                          <w:szCs w:val="30"/>
                        </w:rPr>
                        <w:t xml:space="preserve">during, or </w:t>
                      </w:r>
                      <w:r w:rsidRPr="000B09E2">
                        <w:rPr>
                          <w:rFonts w:asciiTheme="minorHAnsi" w:hAnsiTheme="minorHAnsi" w:cstheme="minorHAnsi"/>
                          <w:noProof/>
                          <w:sz w:val="30"/>
                          <w:szCs w:val="30"/>
                        </w:rPr>
                        <w:t>after</w:t>
                      </w:r>
                      <w:r w:rsidR="00E2351F">
                        <w:rPr>
                          <w:rFonts w:asciiTheme="minorHAnsi" w:hAnsiTheme="minorHAnsi" w:cstheme="minorHAnsi"/>
                          <w:noProof/>
                          <w:sz w:val="30"/>
                          <w:szCs w:val="30"/>
                        </w:rPr>
                        <w:t>-</w:t>
                      </w:r>
                      <w:r w:rsidR="00E2351F" w:rsidRPr="000B09E2">
                        <w:rPr>
                          <w:rFonts w:asciiTheme="minorHAnsi" w:hAnsiTheme="minorHAnsi" w:cstheme="minorHAnsi"/>
                          <w:noProof/>
                          <w:sz w:val="30"/>
                          <w:szCs w:val="30"/>
                        </w:rPr>
                        <w:t xml:space="preserve"> </w:t>
                      </w:r>
                      <w:r w:rsidRPr="000B09E2">
                        <w:rPr>
                          <w:rFonts w:asciiTheme="minorHAnsi" w:hAnsiTheme="minorHAnsi" w:cstheme="minorHAnsi"/>
                          <w:noProof/>
                          <w:sz w:val="30"/>
                          <w:szCs w:val="30"/>
                        </w:rPr>
                        <w:t xml:space="preserve">the Examination, please do not hesitate to contact </w:t>
                      </w:r>
                      <w:r w:rsidR="000C1331" w:rsidRPr="000C1331">
                        <w:rPr>
                          <w:rFonts w:asciiTheme="minorHAnsi" w:hAnsiTheme="minorHAnsi" w:cstheme="minorHAnsi"/>
                          <w:noProof/>
                          <w:sz w:val="30"/>
                          <w:szCs w:val="30"/>
                        </w:rPr>
                        <w:t>Briawna Taylor</w:t>
                      </w:r>
                      <w:r w:rsidR="00DC0B3B">
                        <w:rPr>
                          <w:rFonts w:asciiTheme="minorHAnsi" w:hAnsiTheme="minorHAnsi" w:cstheme="minorHAnsi"/>
                          <w:noProof/>
                          <w:sz w:val="30"/>
                          <w:szCs w:val="30"/>
                        </w:rPr>
                        <w:t>.</w:t>
                      </w:r>
                      <w:r w:rsidRPr="000B09E2">
                        <w:rPr>
                          <w:rFonts w:asciiTheme="minorHAnsi" w:hAnsiTheme="minorHAnsi" w:cstheme="minorHAnsi"/>
                          <w:noProof/>
                          <w:sz w:val="30"/>
                          <w:szCs w:val="30"/>
                        </w:rPr>
                        <w:br/>
                        <w:t>Email:</w:t>
                      </w:r>
                      <w:r w:rsidR="00DE461C">
                        <w:rPr>
                          <w:rFonts w:asciiTheme="minorHAnsi" w:hAnsiTheme="minorHAnsi" w:cstheme="minorHAnsi"/>
                          <w:noProof/>
                          <w:sz w:val="30"/>
                          <w:szCs w:val="30"/>
                        </w:rPr>
                        <w:t xml:space="preserve"> </w:t>
                      </w:r>
                      <w:hyperlink r:id="rId11" w:history="1">
                        <w:r w:rsidR="000C1331" w:rsidRPr="003531DA">
                          <w:rPr>
                            <w:rStyle w:val="Hyperlink"/>
                            <w:rFonts w:asciiTheme="minorHAnsi" w:hAnsiTheme="minorHAnsi" w:cstheme="minorHAnsi"/>
                            <w:noProof/>
                            <w:sz w:val="30"/>
                            <w:szCs w:val="30"/>
                          </w:rPr>
                          <w:t>thesis@uwo.ca</w:t>
                        </w:r>
                      </w:hyperlink>
                    </w:p>
                  </w:txbxContent>
                </v:textbox>
                <w10:wrap type="square"/>
              </v:shape>
            </w:pict>
          </mc:Fallback>
        </mc:AlternateContent>
      </w:r>
    </w:p>
    <w:p w14:paraId="7BDF1E49" w14:textId="77777777" w:rsidR="00910DFD" w:rsidRDefault="00910DFD" w:rsidP="00910DFD">
      <w:pPr>
        <w:jc w:val="right"/>
        <w:rPr>
          <w:b/>
          <w:sz w:val="30"/>
          <w:szCs w:val="30"/>
        </w:rPr>
      </w:pPr>
    </w:p>
    <w:p w14:paraId="3999E1A9" w14:textId="77777777" w:rsidR="00910DFD" w:rsidRDefault="00910DFD" w:rsidP="00910DFD">
      <w:pPr>
        <w:jc w:val="right"/>
        <w:rPr>
          <w:b/>
          <w:sz w:val="30"/>
          <w:szCs w:val="30"/>
        </w:rPr>
      </w:pPr>
    </w:p>
    <w:p w14:paraId="5F72F612" w14:textId="77777777" w:rsidR="00910DFD" w:rsidRPr="007F1EBB" w:rsidRDefault="00910DFD" w:rsidP="00910DFD">
      <w:pPr>
        <w:jc w:val="right"/>
        <w:rPr>
          <w:sz w:val="40"/>
          <w:szCs w:val="40"/>
        </w:rPr>
      </w:pPr>
    </w:p>
    <w:p w14:paraId="5856FD09" w14:textId="77777777" w:rsidR="00910DFD" w:rsidRDefault="00910DFD">
      <w:pPr>
        <w:spacing w:after="160" w:line="259" w:lineRule="auto"/>
        <w:rPr>
          <w:rFonts w:ascii="Arial" w:hAnsi="Arial" w:cs="Arial"/>
          <w:b/>
          <w:bCs/>
          <w:color w:val="333333"/>
          <w:sz w:val="21"/>
          <w:szCs w:val="21"/>
          <w:bdr w:val="none" w:sz="0" w:space="0" w:color="auto" w:frame="1"/>
        </w:rPr>
      </w:pPr>
      <w:r>
        <w:rPr>
          <w:rFonts w:ascii="Arial" w:hAnsi="Arial" w:cs="Arial"/>
          <w:b/>
          <w:bCs/>
          <w:color w:val="333333"/>
          <w:sz w:val="21"/>
          <w:szCs w:val="21"/>
          <w:bdr w:val="none" w:sz="0" w:space="0" w:color="auto" w:frame="1"/>
        </w:rPr>
        <w:br w:type="page"/>
      </w:r>
    </w:p>
    <w:p w14:paraId="1C361CB6" w14:textId="77777777" w:rsidR="0067703F" w:rsidRDefault="0067703F" w:rsidP="0067703F">
      <w:pPr>
        <w:pStyle w:val="Heading1"/>
        <w:rPr>
          <w:rFonts w:eastAsia="Times New Roman"/>
        </w:rPr>
      </w:pPr>
      <w:r>
        <w:rPr>
          <w:rFonts w:eastAsia="Times New Roman"/>
        </w:rPr>
        <w:lastRenderedPageBreak/>
        <w:t>Before the Examination</w:t>
      </w:r>
    </w:p>
    <w:p w14:paraId="62F82ECF" w14:textId="77777777" w:rsidR="0067703F" w:rsidRPr="0067703F" w:rsidRDefault="0067703F" w:rsidP="0067703F">
      <w:pPr>
        <w:pStyle w:val="Heading2"/>
        <w:rPr>
          <w:rFonts w:eastAsia="Times New Roman"/>
        </w:rPr>
      </w:pPr>
      <w:r w:rsidRPr="0067703F">
        <w:rPr>
          <w:rFonts w:eastAsia="Times New Roman"/>
        </w:rPr>
        <w:t>Who May Attend the Examination?</w:t>
      </w:r>
    </w:p>
    <w:p w14:paraId="662899FB" w14:textId="5F569BE5" w:rsidR="0067703F" w:rsidRDefault="0067703F" w:rsidP="0067703F">
      <w:pPr>
        <w:spacing w:line="315" w:lineRule="atLeast"/>
        <w:rPr>
          <w:rFonts w:ascii="Arial" w:hAnsi="Arial" w:cs="Arial"/>
          <w:color w:val="333333"/>
          <w:sz w:val="21"/>
          <w:szCs w:val="21"/>
        </w:rPr>
      </w:pPr>
      <w:r>
        <w:rPr>
          <w:rFonts w:ascii="Arial" w:hAnsi="Arial" w:cs="Arial"/>
          <w:color w:val="333333"/>
          <w:sz w:val="21"/>
          <w:szCs w:val="21"/>
        </w:rPr>
        <w:t xml:space="preserve">The thesis examination is normally a closed event unless the student and program, by mutual agreement, request in writing that the examination be open to the university community (e.g. faculty, academic colleagues, and students).  Any member of SGPS may attend as a visitor by having a written request to attend approved by the Vice-Provost (SGPS).  </w:t>
      </w:r>
      <w:r w:rsidRPr="4F7AE04D">
        <w:rPr>
          <w:rFonts w:ascii="Arial" w:hAnsi="Arial" w:cs="Arial"/>
          <w:color w:val="333333"/>
          <w:sz w:val="21"/>
          <w:szCs w:val="21"/>
        </w:rPr>
        <w:t xml:space="preserve">The </w:t>
      </w:r>
      <w:r w:rsidR="00022942" w:rsidRPr="4F7AE04D">
        <w:rPr>
          <w:rFonts w:ascii="Arial" w:hAnsi="Arial" w:cs="Arial"/>
          <w:color w:val="333333"/>
          <w:sz w:val="21"/>
          <w:szCs w:val="21"/>
        </w:rPr>
        <w:t>Chair</w:t>
      </w:r>
      <w:r>
        <w:rPr>
          <w:rFonts w:ascii="Arial" w:hAnsi="Arial" w:cs="Arial"/>
          <w:color w:val="333333"/>
          <w:sz w:val="21"/>
          <w:szCs w:val="21"/>
        </w:rPr>
        <w:t xml:space="preserve"> will refuse attendance of all others.</w:t>
      </w:r>
    </w:p>
    <w:p w14:paraId="3EA829C5" w14:textId="77777777" w:rsidR="0067703F" w:rsidRDefault="0067703F" w:rsidP="0067703F">
      <w:pPr>
        <w:spacing w:line="315" w:lineRule="atLeast"/>
        <w:rPr>
          <w:rFonts w:ascii="Arial" w:hAnsi="Arial" w:cs="Arial"/>
          <w:color w:val="333333"/>
          <w:sz w:val="21"/>
          <w:szCs w:val="21"/>
        </w:rPr>
      </w:pPr>
    </w:p>
    <w:p w14:paraId="54574082" w14:textId="0F1413D6" w:rsidR="00F7016F" w:rsidRDefault="00F7016F" w:rsidP="00F7016F">
      <w:pPr>
        <w:pStyle w:val="Heading2"/>
        <w:rPr>
          <w:rFonts w:eastAsia="Times New Roman"/>
        </w:rPr>
      </w:pPr>
      <w:r w:rsidRPr="00F7016F">
        <w:rPr>
          <w:rFonts w:eastAsia="Times New Roman"/>
        </w:rPr>
        <w:t xml:space="preserve">How </w:t>
      </w:r>
      <w:r>
        <w:rPr>
          <w:rFonts w:eastAsia="Times New Roman"/>
        </w:rPr>
        <w:t>d</w:t>
      </w:r>
      <w:r w:rsidRPr="00F7016F">
        <w:rPr>
          <w:rFonts w:eastAsia="Times New Roman"/>
        </w:rPr>
        <w:t>o the Participants Connect</w:t>
      </w:r>
      <w:r>
        <w:rPr>
          <w:rFonts w:eastAsia="Times New Roman"/>
        </w:rPr>
        <w:t xml:space="preserve"> to </w:t>
      </w:r>
      <w:r w:rsidR="00022942">
        <w:rPr>
          <w:rFonts w:eastAsia="Times New Roman"/>
        </w:rPr>
        <w:t xml:space="preserve">a Remote </w:t>
      </w:r>
      <w:r>
        <w:rPr>
          <w:rFonts w:eastAsia="Times New Roman"/>
        </w:rPr>
        <w:t>Examination</w:t>
      </w:r>
      <w:r w:rsidRPr="00F7016F">
        <w:rPr>
          <w:rFonts w:eastAsia="Times New Roman"/>
        </w:rPr>
        <w:t>?</w:t>
      </w:r>
    </w:p>
    <w:p w14:paraId="3F8A8716" w14:textId="14725D16" w:rsidR="00BC67F5" w:rsidRDefault="00F7016F" w:rsidP="00BC67F5">
      <w:pPr>
        <w:spacing w:line="315" w:lineRule="atLeast"/>
        <w:rPr>
          <w:rFonts w:ascii="Arial" w:hAnsi="Arial" w:cs="Arial"/>
          <w:color w:val="333333"/>
          <w:sz w:val="21"/>
          <w:szCs w:val="21"/>
        </w:rPr>
      </w:pPr>
      <w:r>
        <w:rPr>
          <w:rFonts w:ascii="Arial" w:hAnsi="Arial" w:cs="Arial"/>
          <w:color w:val="333333"/>
          <w:sz w:val="21"/>
          <w:szCs w:val="21"/>
        </w:rPr>
        <w:t xml:space="preserve">All participants (including the </w:t>
      </w:r>
      <w:r w:rsidR="00022942" w:rsidRPr="4F7AE04D">
        <w:rPr>
          <w:rFonts w:ascii="Arial" w:hAnsi="Arial" w:cs="Arial"/>
          <w:color w:val="333333"/>
          <w:sz w:val="21"/>
          <w:szCs w:val="21"/>
        </w:rPr>
        <w:t>Chair</w:t>
      </w:r>
      <w:r>
        <w:rPr>
          <w:rFonts w:ascii="Arial" w:hAnsi="Arial" w:cs="Arial"/>
          <w:color w:val="333333"/>
          <w:sz w:val="21"/>
          <w:szCs w:val="21"/>
        </w:rPr>
        <w:t>) should have access to a single Zoom meeting invitation that provides participants with a link to the Zoom conference room for the duration of the examination.  Normally this invitation is provided directly to participants by the student’s program</w:t>
      </w:r>
      <w:r w:rsidR="00E2351F">
        <w:rPr>
          <w:rFonts w:ascii="Arial" w:hAnsi="Arial" w:cs="Arial"/>
          <w:color w:val="333333"/>
          <w:sz w:val="21"/>
          <w:szCs w:val="21"/>
        </w:rPr>
        <w:t xml:space="preserve"> close to the exam date</w:t>
      </w:r>
      <w:r>
        <w:rPr>
          <w:rFonts w:ascii="Arial" w:hAnsi="Arial" w:cs="Arial"/>
          <w:color w:val="333333"/>
          <w:sz w:val="21"/>
          <w:szCs w:val="21"/>
        </w:rPr>
        <w:t>.  This invitation should also contain information regarding how to connect with the conference room via telephone should a participant become unable to connect to the examination via their computer or tablet.</w:t>
      </w:r>
    </w:p>
    <w:p w14:paraId="2CCBF79E" w14:textId="1241BB61" w:rsidR="1914C199" w:rsidRDefault="1914C199" w:rsidP="1914C199"/>
    <w:p w14:paraId="3B82B69D" w14:textId="7216A1AA" w:rsidR="0042513A" w:rsidRPr="00391761" w:rsidRDefault="0042513A" w:rsidP="1914C199">
      <w:pPr>
        <w:pStyle w:val="Heading1"/>
        <w:spacing w:line="315" w:lineRule="atLeast"/>
        <w:rPr>
          <w:rFonts w:eastAsia="Times New Roman"/>
        </w:rPr>
      </w:pPr>
      <w:r w:rsidRPr="00391761">
        <w:rPr>
          <w:rFonts w:eastAsia="Times New Roman"/>
        </w:rPr>
        <w:t>Thesis Examination Agenda</w:t>
      </w:r>
    </w:p>
    <w:p w14:paraId="20A4859F" w14:textId="77777777" w:rsidR="00AC570E" w:rsidRDefault="00AC570E" w:rsidP="00AC570E">
      <w:pPr>
        <w:spacing w:line="315" w:lineRule="atLeast"/>
        <w:rPr>
          <w:rFonts w:ascii="Arial" w:hAnsi="Arial" w:cs="Arial"/>
          <w:color w:val="333333"/>
          <w:sz w:val="21"/>
          <w:szCs w:val="21"/>
        </w:rPr>
      </w:pPr>
    </w:p>
    <w:p w14:paraId="62A6DD68" w14:textId="61199C35" w:rsidR="0072059C" w:rsidRDefault="0067703F" w:rsidP="00391761">
      <w:pPr>
        <w:pStyle w:val="Heading2"/>
        <w:rPr>
          <w:rFonts w:eastAsia="Times New Roman"/>
        </w:rPr>
      </w:pPr>
      <w:r>
        <w:rPr>
          <w:rFonts w:eastAsia="Times New Roman"/>
        </w:rPr>
        <w:t>T</w:t>
      </w:r>
      <w:r w:rsidR="0072059C">
        <w:rPr>
          <w:rFonts w:eastAsia="Times New Roman"/>
        </w:rPr>
        <w:t xml:space="preserve">he </w:t>
      </w:r>
      <w:r w:rsidR="0072059C" w:rsidDel="00022942">
        <w:rPr>
          <w:rFonts w:eastAsia="Times New Roman"/>
        </w:rPr>
        <w:t>Chair</w:t>
      </w:r>
      <w:r w:rsidR="0072059C">
        <w:rPr>
          <w:rFonts w:eastAsia="Times New Roman"/>
        </w:rPr>
        <w:t xml:space="preserve"> Opens Proceedings </w:t>
      </w:r>
    </w:p>
    <w:p w14:paraId="3688C4E9" w14:textId="22B28C16" w:rsidR="00AC570E" w:rsidRDefault="0072059C" w:rsidP="0042513A">
      <w:pPr>
        <w:pStyle w:val="ListParagraph"/>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 xml:space="preserve">Introduce </w:t>
      </w:r>
      <w:r w:rsidR="0042513A" w:rsidRPr="00AC570E">
        <w:rPr>
          <w:rFonts w:ascii="Arial" w:hAnsi="Arial" w:cs="Arial"/>
          <w:color w:val="333333"/>
          <w:sz w:val="21"/>
          <w:szCs w:val="21"/>
        </w:rPr>
        <w:t xml:space="preserve">candidate, </w:t>
      </w:r>
      <w:r w:rsidR="00022942" w:rsidRPr="4F7AE04D">
        <w:rPr>
          <w:rFonts w:ascii="Arial" w:hAnsi="Arial" w:cs="Arial"/>
          <w:color w:val="333333"/>
          <w:sz w:val="21"/>
          <w:szCs w:val="21"/>
        </w:rPr>
        <w:t>Examiner</w:t>
      </w:r>
      <w:r w:rsidR="0042513A" w:rsidRPr="4F7AE04D">
        <w:rPr>
          <w:rFonts w:ascii="Arial" w:hAnsi="Arial" w:cs="Arial"/>
          <w:color w:val="333333"/>
          <w:sz w:val="21"/>
          <w:szCs w:val="21"/>
        </w:rPr>
        <w:t>s</w:t>
      </w:r>
      <w:r w:rsidR="0042513A" w:rsidRPr="00AC570E">
        <w:rPr>
          <w:rFonts w:ascii="Arial" w:hAnsi="Arial" w:cs="Arial"/>
          <w:color w:val="333333"/>
          <w:sz w:val="21"/>
          <w:szCs w:val="21"/>
        </w:rPr>
        <w:t xml:space="preserve"> and examination </w:t>
      </w:r>
      <w:r w:rsidR="00022942" w:rsidRPr="4F7AE04D">
        <w:rPr>
          <w:rFonts w:ascii="Arial" w:hAnsi="Arial" w:cs="Arial"/>
          <w:color w:val="333333"/>
          <w:sz w:val="21"/>
          <w:szCs w:val="21"/>
        </w:rPr>
        <w:t>Chair</w:t>
      </w:r>
    </w:p>
    <w:p w14:paraId="3E527D64" w14:textId="77777777" w:rsidR="005168A2" w:rsidRDefault="005168A2" w:rsidP="005168A2">
      <w:pPr>
        <w:pStyle w:val="ListParagraph"/>
        <w:numPr>
          <w:ilvl w:val="1"/>
          <w:numId w:val="1"/>
        </w:numPr>
        <w:spacing w:line="315" w:lineRule="atLeast"/>
        <w:ind w:left="631"/>
        <w:rPr>
          <w:rFonts w:ascii="Arial" w:hAnsi="Arial" w:cs="Arial"/>
          <w:color w:val="333333"/>
          <w:sz w:val="21"/>
          <w:szCs w:val="21"/>
        </w:rPr>
      </w:pPr>
      <w:r w:rsidRPr="00AF5C01">
        <w:rPr>
          <w:rFonts w:ascii="Arial" w:hAnsi="Arial" w:cs="Arial"/>
          <w:color w:val="333333"/>
          <w:sz w:val="21"/>
          <w:szCs w:val="21"/>
        </w:rPr>
        <w:t>The Chair presents </w:t>
      </w:r>
      <w:hyperlink r:id="rId12" w:tgtFrame="_blank" w:history="1">
        <w:r w:rsidRPr="00AF5C01">
          <w:rPr>
            <w:rFonts w:ascii="Arial" w:hAnsi="Arial" w:cs="Arial"/>
            <w:color w:val="333333"/>
            <w:sz w:val="21"/>
            <w:szCs w:val="21"/>
          </w:rPr>
          <w:t>Western's Land Acknowledgement</w:t>
        </w:r>
      </w:hyperlink>
      <w:r w:rsidRPr="00AF5C01">
        <w:rPr>
          <w:rFonts w:ascii="Arial" w:hAnsi="Arial" w:cs="Arial"/>
          <w:color w:val="333333"/>
          <w:sz w:val="21"/>
          <w:szCs w:val="21"/>
        </w:rPr>
        <w:t>:</w:t>
      </w:r>
      <w:r>
        <w:rPr>
          <w:rFonts w:ascii="Arial" w:hAnsi="Arial" w:cs="Arial"/>
          <w:color w:val="333333"/>
          <w:sz w:val="21"/>
          <w:szCs w:val="21"/>
        </w:rPr>
        <w:t xml:space="preserve"> </w:t>
      </w:r>
      <w:hyperlink r:id="rId13" w:history="1">
        <w:r w:rsidRPr="0094694D">
          <w:rPr>
            <w:rStyle w:val="Hyperlink"/>
            <w:rFonts w:ascii="Arial" w:hAnsi="Arial" w:cs="Arial"/>
            <w:sz w:val="21"/>
            <w:szCs w:val="21"/>
          </w:rPr>
          <w:t>https://indigenous.uwo.ca/initiatives/land-acknowledgement.html</w:t>
        </w:r>
      </w:hyperlink>
      <w:r w:rsidRPr="009F1512">
        <w:rPr>
          <w:rFonts w:ascii="Arial" w:hAnsi="Arial" w:cs="Arial"/>
          <w:color w:val="333333"/>
          <w:sz w:val="21"/>
          <w:szCs w:val="21"/>
        </w:rPr>
        <w:t>.</w:t>
      </w:r>
    </w:p>
    <w:p w14:paraId="37F6E83A" w14:textId="77777777" w:rsidR="004E3DB5" w:rsidRDefault="004E3DB5" w:rsidP="0042513A">
      <w:pPr>
        <w:pStyle w:val="ListParagraph"/>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Indicate the length of a thesis exa</w:t>
      </w:r>
      <w:r w:rsidR="00133064">
        <w:rPr>
          <w:rFonts w:ascii="Arial" w:hAnsi="Arial" w:cs="Arial"/>
          <w:color w:val="333333"/>
          <w:sz w:val="21"/>
          <w:szCs w:val="21"/>
        </w:rPr>
        <w:t>mination may take up to 3 hours</w:t>
      </w:r>
    </w:p>
    <w:p w14:paraId="1637BAC9" w14:textId="77777777" w:rsidR="00F238D1" w:rsidRPr="00715ED7" w:rsidRDefault="00F238D1" w:rsidP="00F238D1">
      <w:pPr>
        <w:pStyle w:val="ListParagraph"/>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I</w:t>
      </w:r>
      <w:proofErr w:type="spellStart"/>
      <w:r w:rsidRPr="00F238D1">
        <w:rPr>
          <w:rFonts w:ascii="Arial" w:hAnsi="Arial" w:cs="Arial"/>
          <w:color w:val="333333"/>
          <w:sz w:val="21"/>
          <w:szCs w:val="21"/>
          <w:lang w:val="en-US"/>
        </w:rPr>
        <w:t>nform</w:t>
      </w:r>
      <w:proofErr w:type="spellEnd"/>
      <w:r w:rsidRPr="00F238D1">
        <w:rPr>
          <w:rFonts w:ascii="Arial" w:hAnsi="Arial" w:cs="Arial"/>
          <w:color w:val="333333"/>
          <w:sz w:val="21"/>
          <w:szCs w:val="21"/>
          <w:lang w:val="en-US"/>
        </w:rPr>
        <w:t xml:space="preserve"> the candidate and all members of the committee of the potential for suspending the exam should technical problems interfere with the integrity of the examination (until the technical problems have been resolved)</w:t>
      </w:r>
    </w:p>
    <w:p w14:paraId="73056FF5" w14:textId="1137ADEA" w:rsidR="0042513A" w:rsidRPr="00715ED7" w:rsidRDefault="00715ED7" w:rsidP="0A5D63CC">
      <w:pPr>
        <w:pStyle w:val="ListParagraph"/>
        <w:numPr>
          <w:ilvl w:val="1"/>
          <w:numId w:val="1"/>
        </w:numPr>
        <w:ind w:left="631"/>
        <w:rPr>
          <w:rFonts w:ascii="Arial" w:hAnsi="Arial" w:cs="Arial"/>
          <w:color w:val="333333"/>
          <w:sz w:val="21"/>
          <w:szCs w:val="21"/>
        </w:rPr>
      </w:pPr>
      <w:r w:rsidRPr="00715ED7">
        <w:rPr>
          <w:rFonts w:ascii="Arial" w:hAnsi="Arial" w:cs="Arial"/>
          <w:color w:val="333333"/>
          <w:sz w:val="21"/>
          <w:szCs w:val="21"/>
          <w:lang w:val="en-US"/>
        </w:rPr>
        <w:t xml:space="preserve">Excuse the candidate </w:t>
      </w:r>
      <w:r w:rsidRPr="4F7AE04D">
        <w:rPr>
          <w:rFonts w:ascii="Arial" w:hAnsi="Arial" w:cs="Arial"/>
          <w:color w:val="333333"/>
          <w:sz w:val="21"/>
          <w:szCs w:val="21"/>
          <w:lang w:val="en-US"/>
        </w:rPr>
        <w:t>(</w:t>
      </w:r>
      <w:hyperlink r:id="rId14" w:anchor="h_fe31aa37-a07d-4b3e-8696-c578fd6285f6" w:history="1">
        <w:r w:rsidRPr="4F7AE04D">
          <w:rPr>
            <w:rStyle w:val="Hyperlink"/>
            <w:rFonts w:ascii="Arial" w:hAnsi="Arial" w:cs="Arial"/>
            <w:sz w:val="21"/>
            <w:szCs w:val="21"/>
          </w:rPr>
          <w:t>to the Zoom conference waiting room</w:t>
        </w:r>
      </w:hyperlink>
      <w:r w:rsidR="00022942" w:rsidRPr="00715ED7">
        <w:rPr>
          <w:rStyle w:val="Hyperlink"/>
          <w:rFonts w:ascii="Arial" w:hAnsi="Arial" w:cs="Arial"/>
          <w:sz w:val="21"/>
          <w:szCs w:val="21"/>
        </w:rPr>
        <w:t xml:space="preserve"> </w:t>
      </w:r>
      <w:r w:rsidR="00022942" w:rsidRPr="0A5D63CC">
        <w:rPr>
          <w:rFonts w:ascii="Arial" w:hAnsi="Arial" w:cs="Arial"/>
          <w:color w:val="333333"/>
          <w:sz w:val="21"/>
          <w:szCs w:val="21"/>
        </w:rPr>
        <w:t>if remote or out of the exam room if in-person</w:t>
      </w:r>
      <w:r w:rsidRPr="0A5D63CC">
        <w:rPr>
          <w:rFonts w:ascii="Arial" w:hAnsi="Arial" w:cs="Arial"/>
          <w:color w:val="333333"/>
          <w:sz w:val="21"/>
          <w:szCs w:val="21"/>
        </w:rPr>
        <w:t>)</w:t>
      </w:r>
    </w:p>
    <w:p w14:paraId="32A4FA06" w14:textId="77777777" w:rsidR="0042513A" w:rsidRDefault="0042513A" w:rsidP="0042513A">
      <w:pPr>
        <w:numPr>
          <w:ilvl w:val="1"/>
          <w:numId w:val="1"/>
        </w:numPr>
        <w:spacing w:line="315" w:lineRule="atLeast"/>
        <w:ind w:left="631"/>
        <w:rPr>
          <w:rFonts w:ascii="Arial" w:hAnsi="Arial" w:cs="Arial"/>
          <w:color w:val="333333"/>
          <w:sz w:val="21"/>
          <w:szCs w:val="21"/>
        </w:rPr>
      </w:pPr>
      <w:r w:rsidRPr="000A167B">
        <w:rPr>
          <w:rFonts w:ascii="Arial" w:hAnsi="Arial" w:cs="Arial"/>
          <w:color w:val="333333"/>
          <w:sz w:val="21"/>
          <w:szCs w:val="21"/>
        </w:rPr>
        <w:t>Set the order of questioners and the length of their question periods</w:t>
      </w:r>
    </w:p>
    <w:p w14:paraId="7E1880EE" w14:textId="77777777" w:rsidR="0072059C" w:rsidRDefault="0072059C" w:rsidP="0072059C">
      <w:pPr>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 xml:space="preserve">Remind those in attendance to refrain from </w:t>
      </w:r>
      <w:r w:rsidR="00295640">
        <w:rPr>
          <w:rFonts w:ascii="Arial" w:hAnsi="Arial" w:cs="Arial"/>
          <w:color w:val="333333"/>
          <w:sz w:val="21"/>
          <w:szCs w:val="21"/>
        </w:rPr>
        <w:t>performing tasks outside of their duties within the examination and that the candidate should, where possible, always be able to hear and see each of them throughout the examination</w:t>
      </w:r>
      <w:r w:rsidR="004E3DB5">
        <w:rPr>
          <w:rFonts w:ascii="Arial" w:hAnsi="Arial" w:cs="Arial"/>
          <w:color w:val="333333"/>
          <w:sz w:val="21"/>
          <w:szCs w:val="21"/>
        </w:rPr>
        <w:t xml:space="preserve"> </w:t>
      </w:r>
      <w:r w:rsidR="00295640">
        <w:rPr>
          <w:rFonts w:ascii="Arial" w:hAnsi="Arial" w:cs="Arial"/>
          <w:color w:val="333333"/>
          <w:sz w:val="21"/>
          <w:szCs w:val="21"/>
        </w:rPr>
        <w:t>and each participant should be able to see and hear the candidate at all times as well</w:t>
      </w:r>
    </w:p>
    <w:p w14:paraId="0D1738FA" w14:textId="792444CB" w:rsidR="00295640" w:rsidRPr="0072059C" w:rsidRDefault="00295640" w:rsidP="0072059C">
      <w:pPr>
        <w:numPr>
          <w:ilvl w:val="1"/>
          <w:numId w:val="1"/>
        </w:numPr>
        <w:spacing w:line="315" w:lineRule="atLeast"/>
        <w:ind w:left="631"/>
        <w:rPr>
          <w:rFonts w:ascii="Arial" w:hAnsi="Arial" w:cs="Arial"/>
          <w:color w:val="333333"/>
          <w:sz w:val="21"/>
          <w:szCs w:val="21"/>
        </w:rPr>
      </w:pPr>
      <w:hyperlink r:id="rId15" w:anchor="h_8afff6b9-54a3-49ec-93dc-4b161d00987b">
        <w:r w:rsidRPr="4F7AE04D">
          <w:rPr>
            <w:rStyle w:val="Hyperlink"/>
            <w:rFonts w:ascii="Arial" w:hAnsi="Arial" w:cs="Arial"/>
            <w:sz w:val="21"/>
            <w:szCs w:val="21"/>
          </w:rPr>
          <w:t>Retrieve the candidate from the Zoom conference waiting room</w:t>
        </w:r>
      </w:hyperlink>
      <w:r w:rsidR="00022942" w:rsidRPr="36737051">
        <w:rPr>
          <w:rFonts w:ascii="Arial" w:hAnsi="Arial" w:cs="Arial"/>
          <w:color w:val="333333"/>
          <w:sz w:val="21"/>
          <w:szCs w:val="21"/>
        </w:rPr>
        <w:t xml:space="preserve"> or physical waiting room</w:t>
      </w:r>
    </w:p>
    <w:p w14:paraId="4EF194E1" w14:textId="62EF66A3" w:rsidR="00AC570E" w:rsidRDefault="00AC570E" w:rsidP="0042513A">
      <w:pPr>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 xml:space="preserve">If an OPEN examination, </w:t>
      </w:r>
      <w:r w:rsidR="00993FF5">
        <w:rPr>
          <w:rFonts w:ascii="Arial" w:hAnsi="Arial" w:cs="Arial"/>
          <w:color w:val="333333"/>
          <w:sz w:val="21"/>
          <w:szCs w:val="21"/>
        </w:rPr>
        <w:t>admit</w:t>
      </w:r>
      <w:r w:rsidR="008E01C8">
        <w:rPr>
          <w:rFonts w:ascii="Arial" w:hAnsi="Arial" w:cs="Arial"/>
          <w:color w:val="333333"/>
          <w:sz w:val="21"/>
          <w:szCs w:val="21"/>
        </w:rPr>
        <w:t xml:space="preserve"> </w:t>
      </w:r>
      <w:r>
        <w:rPr>
          <w:rFonts w:ascii="Arial" w:hAnsi="Arial" w:cs="Arial"/>
          <w:color w:val="333333"/>
          <w:sz w:val="21"/>
          <w:szCs w:val="21"/>
        </w:rPr>
        <w:t xml:space="preserve">attendees to </w:t>
      </w:r>
      <w:r w:rsidR="00022942">
        <w:rPr>
          <w:rFonts w:ascii="Arial" w:hAnsi="Arial" w:cs="Arial"/>
          <w:color w:val="333333"/>
          <w:sz w:val="21"/>
          <w:szCs w:val="21"/>
        </w:rPr>
        <w:t xml:space="preserve">the </w:t>
      </w:r>
      <w:r w:rsidR="008E01C8">
        <w:rPr>
          <w:rFonts w:ascii="Arial" w:hAnsi="Arial" w:cs="Arial"/>
          <w:color w:val="333333"/>
          <w:sz w:val="21"/>
          <w:szCs w:val="21"/>
        </w:rPr>
        <w:t>exam room</w:t>
      </w:r>
    </w:p>
    <w:p w14:paraId="24E94F36" w14:textId="77777777" w:rsidR="00AC570E" w:rsidRPr="000A167B" w:rsidRDefault="00AC570E" w:rsidP="00AC570E">
      <w:pPr>
        <w:spacing w:line="315" w:lineRule="atLeast"/>
        <w:rPr>
          <w:rFonts w:ascii="Arial" w:hAnsi="Arial" w:cs="Arial"/>
          <w:color w:val="333333"/>
          <w:sz w:val="21"/>
          <w:szCs w:val="21"/>
        </w:rPr>
      </w:pPr>
    </w:p>
    <w:p w14:paraId="25908B6F" w14:textId="526964C3" w:rsidR="00AC570E" w:rsidRDefault="00AC570E" w:rsidP="00295640">
      <w:pPr>
        <w:pStyle w:val="Heading2"/>
        <w:rPr>
          <w:rFonts w:eastAsia="Times New Roman"/>
        </w:rPr>
      </w:pPr>
      <w:r>
        <w:rPr>
          <w:rFonts w:eastAsia="Times New Roman"/>
        </w:rPr>
        <w:lastRenderedPageBreak/>
        <w:t xml:space="preserve">Thesis Examination </w:t>
      </w:r>
    </w:p>
    <w:p w14:paraId="3541D95F" w14:textId="670DD847" w:rsidR="00814277" w:rsidRDefault="00814277" w:rsidP="00295640">
      <w:pPr>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 xml:space="preserve">Once an OPEN examination has started, late entries are not permitted into the exam room and OPEN attendees </w:t>
      </w:r>
      <w:r w:rsidR="008E01C8">
        <w:rPr>
          <w:rFonts w:ascii="Arial" w:hAnsi="Arial" w:cs="Arial"/>
          <w:color w:val="333333"/>
          <w:sz w:val="21"/>
          <w:szCs w:val="21"/>
        </w:rPr>
        <w:t>should not</w:t>
      </w:r>
      <w:r>
        <w:rPr>
          <w:rFonts w:ascii="Arial" w:hAnsi="Arial" w:cs="Arial"/>
          <w:color w:val="333333"/>
          <w:sz w:val="21"/>
          <w:szCs w:val="21"/>
        </w:rPr>
        <w:t xml:space="preserve"> leave the exam room once the examination has started. If an attendee needs to leave the room during the examination</w:t>
      </w:r>
      <w:r w:rsidR="0D4C3C73" w:rsidRPr="4426022A">
        <w:rPr>
          <w:rFonts w:ascii="Arial" w:hAnsi="Arial" w:cs="Arial"/>
          <w:color w:val="333333"/>
          <w:sz w:val="21"/>
          <w:szCs w:val="21"/>
        </w:rPr>
        <w:t>,</w:t>
      </w:r>
      <w:r>
        <w:rPr>
          <w:rFonts w:ascii="Arial" w:hAnsi="Arial" w:cs="Arial"/>
          <w:color w:val="333333"/>
          <w:sz w:val="21"/>
          <w:szCs w:val="21"/>
        </w:rPr>
        <w:t xml:space="preserve"> they are not permitted to return.</w:t>
      </w:r>
    </w:p>
    <w:p w14:paraId="3A3CE642" w14:textId="77777777" w:rsidR="0042513A" w:rsidRDefault="0042513A" w:rsidP="00AC570E">
      <w:pPr>
        <w:numPr>
          <w:ilvl w:val="1"/>
          <w:numId w:val="1"/>
        </w:numPr>
        <w:spacing w:line="315" w:lineRule="atLeast"/>
        <w:ind w:left="631"/>
        <w:rPr>
          <w:rFonts w:ascii="Arial" w:hAnsi="Arial" w:cs="Arial"/>
          <w:color w:val="333333"/>
          <w:sz w:val="21"/>
          <w:szCs w:val="21"/>
        </w:rPr>
      </w:pPr>
      <w:r w:rsidRPr="000A167B">
        <w:rPr>
          <w:rFonts w:ascii="Arial" w:hAnsi="Arial" w:cs="Arial"/>
          <w:color w:val="333333"/>
          <w:sz w:val="21"/>
          <w:szCs w:val="21"/>
        </w:rPr>
        <w:t>Monitor the length and conduct of the candidate's presentation</w:t>
      </w:r>
    </w:p>
    <w:p w14:paraId="4D5A3629" w14:textId="7E0BC715" w:rsidR="00AC570E" w:rsidRPr="000A167B" w:rsidRDefault="00AC570E" w:rsidP="00AC570E">
      <w:pPr>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 xml:space="preserve">Keep a list of required revisions as </w:t>
      </w:r>
      <w:r w:rsidR="00022942">
        <w:rPr>
          <w:rFonts w:ascii="Arial" w:hAnsi="Arial" w:cs="Arial"/>
          <w:color w:val="333333"/>
          <w:sz w:val="21"/>
          <w:szCs w:val="21"/>
        </w:rPr>
        <w:t xml:space="preserve">the </w:t>
      </w:r>
      <w:r>
        <w:rPr>
          <w:rFonts w:ascii="Arial" w:hAnsi="Arial" w:cs="Arial"/>
          <w:color w:val="333333"/>
          <w:sz w:val="21"/>
          <w:szCs w:val="21"/>
        </w:rPr>
        <w:t>exam proceeds</w:t>
      </w:r>
    </w:p>
    <w:p w14:paraId="18DCA7FA" w14:textId="57BE8446" w:rsidR="0042513A" w:rsidRPr="000A167B" w:rsidRDefault="0042513A" w:rsidP="0042513A">
      <w:pPr>
        <w:numPr>
          <w:ilvl w:val="1"/>
          <w:numId w:val="1"/>
        </w:numPr>
        <w:spacing w:line="315" w:lineRule="atLeast"/>
        <w:ind w:left="631"/>
        <w:rPr>
          <w:rFonts w:ascii="Arial" w:hAnsi="Arial" w:cs="Arial"/>
          <w:color w:val="333333"/>
          <w:sz w:val="21"/>
          <w:szCs w:val="21"/>
        </w:rPr>
      </w:pPr>
      <w:r w:rsidRPr="000A167B">
        <w:rPr>
          <w:rFonts w:ascii="Arial" w:hAnsi="Arial" w:cs="Arial"/>
          <w:color w:val="333333"/>
          <w:sz w:val="21"/>
          <w:szCs w:val="21"/>
        </w:rPr>
        <w:t xml:space="preserve">If the External </w:t>
      </w:r>
      <w:r w:rsidRPr="000A167B" w:rsidDel="00022942">
        <w:rPr>
          <w:rFonts w:ascii="Arial" w:hAnsi="Arial" w:cs="Arial"/>
          <w:color w:val="333333"/>
          <w:sz w:val="21"/>
          <w:szCs w:val="21"/>
        </w:rPr>
        <w:t>Examiner</w:t>
      </w:r>
      <w:r w:rsidRPr="000A167B">
        <w:rPr>
          <w:rFonts w:ascii="Arial" w:hAnsi="Arial" w:cs="Arial"/>
          <w:color w:val="333333"/>
          <w:sz w:val="21"/>
          <w:szCs w:val="21"/>
        </w:rPr>
        <w:t xml:space="preserve"> is not present, ensure that questions raised in the External </w:t>
      </w:r>
      <w:r w:rsidR="00022942" w:rsidRPr="4F7AE04D">
        <w:rPr>
          <w:rFonts w:ascii="Arial" w:hAnsi="Arial" w:cs="Arial"/>
          <w:color w:val="333333"/>
          <w:sz w:val="21"/>
          <w:szCs w:val="21"/>
        </w:rPr>
        <w:t>Examiner</w:t>
      </w:r>
      <w:r w:rsidRPr="4F7AE04D">
        <w:rPr>
          <w:rFonts w:ascii="Arial" w:hAnsi="Arial" w:cs="Arial"/>
          <w:color w:val="333333"/>
          <w:sz w:val="21"/>
          <w:szCs w:val="21"/>
        </w:rPr>
        <w:t>'s</w:t>
      </w:r>
      <w:r w:rsidRPr="000A167B">
        <w:rPr>
          <w:rFonts w:ascii="Arial" w:hAnsi="Arial" w:cs="Arial"/>
          <w:color w:val="333333"/>
          <w:sz w:val="21"/>
          <w:szCs w:val="21"/>
        </w:rPr>
        <w:t xml:space="preserve"> </w:t>
      </w:r>
      <w:r w:rsidR="008E01C8">
        <w:rPr>
          <w:rFonts w:ascii="Arial" w:hAnsi="Arial" w:cs="Arial"/>
          <w:color w:val="333333"/>
          <w:sz w:val="21"/>
          <w:szCs w:val="21"/>
        </w:rPr>
        <w:t>R</w:t>
      </w:r>
      <w:r w:rsidRPr="000A167B">
        <w:rPr>
          <w:rFonts w:ascii="Arial" w:hAnsi="Arial" w:cs="Arial"/>
          <w:color w:val="333333"/>
          <w:sz w:val="21"/>
          <w:szCs w:val="21"/>
        </w:rPr>
        <w:t>eport are put to the candidate</w:t>
      </w:r>
    </w:p>
    <w:p w14:paraId="74487414" w14:textId="77777777" w:rsidR="0042513A" w:rsidRDefault="0042513A" w:rsidP="0042513A">
      <w:pPr>
        <w:numPr>
          <w:ilvl w:val="1"/>
          <w:numId w:val="1"/>
        </w:numPr>
        <w:spacing w:line="315" w:lineRule="atLeast"/>
        <w:ind w:left="631"/>
        <w:rPr>
          <w:rFonts w:ascii="Arial" w:hAnsi="Arial" w:cs="Arial"/>
          <w:color w:val="333333"/>
          <w:sz w:val="21"/>
          <w:szCs w:val="21"/>
        </w:rPr>
      </w:pPr>
      <w:r w:rsidRPr="00814277">
        <w:rPr>
          <w:rFonts w:ascii="Arial" w:hAnsi="Arial" w:cs="Arial"/>
          <w:color w:val="333333"/>
          <w:sz w:val="21"/>
          <w:szCs w:val="21"/>
        </w:rPr>
        <w:t>Intervene if questioning becomes inappropriate</w:t>
      </w:r>
      <w:r w:rsidR="00814277" w:rsidRPr="00814277">
        <w:rPr>
          <w:rFonts w:ascii="Arial" w:hAnsi="Arial" w:cs="Arial"/>
          <w:color w:val="333333"/>
          <w:sz w:val="21"/>
          <w:szCs w:val="21"/>
        </w:rPr>
        <w:t xml:space="preserve"> </w:t>
      </w:r>
      <w:r w:rsidR="008E01C8">
        <w:rPr>
          <w:rFonts w:ascii="Arial" w:hAnsi="Arial" w:cs="Arial"/>
          <w:color w:val="333333"/>
          <w:sz w:val="21"/>
          <w:szCs w:val="21"/>
        </w:rPr>
        <w:t>or if</w:t>
      </w:r>
      <w:r w:rsidRPr="00814277">
        <w:rPr>
          <w:rFonts w:ascii="Arial" w:hAnsi="Arial" w:cs="Arial"/>
          <w:color w:val="333333"/>
          <w:sz w:val="21"/>
          <w:szCs w:val="21"/>
        </w:rPr>
        <w:t xml:space="preserve"> </w:t>
      </w:r>
      <w:r w:rsidR="00814277" w:rsidRPr="00814277">
        <w:rPr>
          <w:rFonts w:ascii="Arial" w:hAnsi="Arial" w:cs="Arial"/>
          <w:color w:val="333333"/>
          <w:sz w:val="21"/>
          <w:szCs w:val="21"/>
        </w:rPr>
        <w:t>behavio</w:t>
      </w:r>
      <w:r w:rsidR="00814277">
        <w:rPr>
          <w:rFonts w:ascii="Arial" w:hAnsi="Arial" w:cs="Arial"/>
          <w:color w:val="333333"/>
          <w:sz w:val="21"/>
          <w:szCs w:val="21"/>
        </w:rPr>
        <w:t>u</w:t>
      </w:r>
      <w:r w:rsidR="00814277" w:rsidRPr="00814277">
        <w:rPr>
          <w:rFonts w:ascii="Arial" w:hAnsi="Arial" w:cs="Arial"/>
          <w:color w:val="333333"/>
          <w:sz w:val="21"/>
          <w:szCs w:val="21"/>
        </w:rPr>
        <w:t>r</w:t>
      </w:r>
      <w:r w:rsidRPr="00814277">
        <w:rPr>
          <w:rFonts w:ascii="Arial" w:hAnsi="Arial" w:cs="Arial"/>
          <w:color w:val="333333"/>
          <w:sz w:val="21"/>
          <w:szCs w:val="21"/>
        </w:rPr>
        <w:t xml:space="preserve"> interferes with the proper conduct of the examination</w:t>
      </w:r>
    </w:p>
    <w:p w14:paraId="1A9A29B1" w14:textId="77777777" w:rsidR="00F238D1" w:rsidRPr="00F238D1" w:rsidRDefault="00F238D1" w:rsidP="00F238D1">
      <w:pPr>
        <w:numPr>
          <w:ilvl w:val="1"/>
          <w:numId w:val="1"/>
        </w:numPr>
        <w:spacing w:line="315" w:lineRule="atLeast"/>
        <w:ind w:left="631"/>
        <w:rPr>
          <w:rFonts w:ascii="Arial" w:hAnsi="Arial" w:cs="Arial"/>
          <w:color w:val="333333"/>
          <w:sz w:val="21"/>
          <w:szCs w:val="21"/>
        </w:rPr>
      </w:pPr>
      <w:r w:rsidRPr="00F238D1">
        <w:rPr>
          <w:rFonts w:ascii="Arial" w:hAnsi="Arial" w:cs="Arial"/>
          <w:color w:val="333333"/>
          <w:sz w:val="21"/>
          <w:szCs w:val="21"/>
          <w:lang w:val="en-US"/>
        </w:rPr>
        <w:t>Suspend the examination if technical problems interfere with the integrity of the examination and backup options are unavailable</w:t>
      </w:r>
    </w:p>
    <w:p w14:paraId="2EAC3E88" w14:textId="5E9AC7AA" w:rsidR="24D34E75" w:rsidRDefault="3EFCB372" w:rsidP="24D34E75">
      <w:pPr>
        <w:numPr>
          <w:ilvl w:val="1"/>
          <w:numId w:val="1"/>
        </w:numPr>
        <w:spacing w:line="315" w:lineRule="atLeast"/>
        <w:ind w:left="631"/>
        <w:rPr>
          <w:rFonts w:ascii="Arial" w:hAnsi="Arial" w:cs="Arial"/>
          <w:color w:val="333333"/>
          <w:sz w:val="21"/>
          <w:szCs w:val="21"/>
        </w:rPr>
      </w:pPr>
      <w:r w:rsidRPr="24D34E75">
        <w:rPr>
          <w:rFonts w:ascii="Arial" w:hAnsi="Arial" w:cs="Arial"/>
          <w:color w:val="333333"/>
          <w:sz w:val="21"/>
          <w:szCs w:val="21"/>
        </w:rPr>
        <w:t xml:space="preserve">After the questioning is complete, </w:t>
      </w:r>
      <w:r w:rsidRPr="10037862">
        <w:rPr>
          <w:rFonts w:ascii="Arial" w:hAnsi="Arial" w:cs="Arial"/>
          <w:color w:val="333333"/>
          <w:sz w:val="21"/>
          <w:szCs w:val="21"/>
        </w:rPr>
        <w:t xml:space="preserve">excuse the candidate </w:t>
      </w:r>
      <w:r w:rsidRPr="24D34E75">
        <w:rPr>
          <w:rFonts w:ascii="Arial" w:hAnsi="Arial" w:cs="Arial"/>
          <w:color w:val="333333"/>
          <w:sz w:val="21"/>
          <w:szCs w:val="21"/>
          <w:lang w:val="en-US"/>
        </w:rPr>
        <w:t>(</w:t>
      </w:r>
      <w:hyperlink r:id="rId16" w:anchor="h_fe31aa37-a07d-4b3e-8696-c578fd6285f6">
        <w:r w:rsidRPr="7923E53E">
          <w:rPr>
            <w:rFonts w:ascii="Arial" w:hAnsi="Arial" w:cs="Arial"/>
            <w:color w:val="333333"/>
            <w:sz w:val="21"/>
            <w:szCs w:val="21"/>
            <w:u w:val="single"/>
          </w:rPr>
          <w:t>to the Zoom conference waiting room</w:t>
        </w:r>
      </w:hyperlink>
      <w:r w:rsidRPr="470508AE">
        <w:rPr>
          <w:rFonts w:ascii="Arial" w:hAnsi="Arial" w:cs="Arial"/>
          <w:color w:val="333333"/>
          <w:sz w:val="21"/>
          <w:szCs w:val="21"/>
        </w:rPr>
        <w:t xml:space="preserve"> if remote or out of the exam room if in-person) so deliberation may begin</w:t>
      </w:r>
    </w:p>
    <w:p w14:paraId="2FA87E82" w14:textId="3A96F552" w:rsidR="6DB862FA" w:rsidRDefault="3EFCB372" w:rsidP="6AA895B6">
      <w:pPr>
        <w:numPr>
          <w:ilvl w:val="1"/>
          <w:numId w:val="1"/>
        </w:numPr>
        <w:spacing w:line="315" w:lineRule="atLeast"/>
        <w:ind w:left="631"/>
        <w:rPr>
          <w:rFonts w:ascii="Arial" w:hAnsi="Arial" w:cs="Arial"/>
          <w:color w:val="333333"/>
          <w:sz w:val="21"/>
          <w:szCs w:val="21"/>
        </w:rPr>
      </w:pPr>
      <w:r w:rsidRPr="6DB862FA">
        <w:rPr>
          <w:rFonts w:ascii="Arial" w:hAnsi="Arial" w:cs="Arial"/>
          <w:color w:val="333333"/>
          <w:sz w:val="21"/>
          <w:szCs w:val="21"/>
        </w:rPr>
        <w:t>If it is an OPEN examination, ask attendees to leave the exam room (they do not return)</w:t>
      </w:r>
    </w:p>
    <w:p w14:paraId="273E19AF" w14:textId="77777777" w:rsidR="00301880" w:rsidRDefault="00301880" w:rsidP="00301880">
      <w:pPr>
        <w:spacing w:line="315" w:lineRule="atLeast"/>
        <w:rPr>
          <w:rFonts w:ascii="Arial" w:hAnsi="Arial" w:cs="Arial"/>
          <w:color w:val="333333"/>
          <w:sz w:val="21"/>
          <w:szCs w:val="21"/>
        </w:rPr>
      </w:pPr>
    </w:p>
    <w:p w14:paraId="146C12C3" w14:textId="77777777" w:rsidR="0072059C" w:rsidRDefault="0072059C" w:rsidP="00295640">
      <w:pPr>
        <w:pStyle w:val="Heading2"/>
        <w:rPr>
          <w:rFonts w:eastAsia="Times New Roman"/>
        </w:rPr>
      </w:pPr>
      <w:r>
        <w:rPr>
          <w:rFonts w:eastAsia="Times New Roman"/>
        </w:rPr>
        <w:t>Deliberation Phase</w:t>
      </w:r>
    </w:p>
    <w:p w14:paraId="4A144B12" w14:textId="771E4D6A" w:rsidR="00845AEA" w:rsidRDefault="00301880" w:rsidP="00845AEA">
      <w:pPr>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 xml:space="preserve">If </w:t>
      </w:r>
      <w:r w:rsidR="00D94AF1">
        <w:rPr>
          <w:rFonts w:ascii="Arial" w:hAnsi="Arial" w:cs="Arial"/>
          <w:color w:val="333333"/>
          <w:sz w:val="21"/>
          <w:szCs w:val="21"/>
        </w:rPr>
        <w:t xml:space="preserve">the </w:t>
      </w:r>
      <w:r>
        <w:rPr>
          <w:rFonts w:ascii="Arial" w:hAnsi="Arial" w:cs="Arial"/>
          <w:color w:val="333333"/>
          <w:sz w:val="21"/>
          <w:szCs w:val="21"/>
        </w:rPr>
        <w:t xml:space="preserve">supervisor </w:t>
      </w:r>
      <w:r w:rsidR="00D94AF1">
        <w:rPr>
          <w:rFonts w:ascii="Arial" w:hAnsi="Arial" w:cs="Arial"/>
          <w:color w:val="333333"/>
          <w:sz w:val="21"/>
          <w:szCs w:val="21"/>
        </w:rPr>
        <w:t xml:space="preserve">is </w:t>
      </w:r>
      <w:r>
        <w:rPr>
          <w:rFonts w:ascii="Arial" w:hAnsi="Arial" w:cs="Arial"/>
          <w:color w:val="333333"/>
          <w:sz w:val="21"/>
          <w:szCs w:val="21"/>
        </w:rPr>
        <w:t>in attendance, ask them to speak on candidate, thesis</w:t>
      </w:r>
      <w:r w:rsidR="00D94AF1">
        <w:rPr>
          <w:rFonts w:ascii="Arial" w:hAnsi="Arial" w:cs="Arial"/>
          <w:color w:val="333333"/>
          <w:sz w:val="21"/>
          <w:szCs w:val="21"/>
        </w:rPr>
        <w:t>,</w:t>
      </w:r>
      <w:r>
        <w:rPr>
          <w:rFonts w:ascii="Arial" w:hAnsi="Arial" w:cs="Arial"/>
          <w:color w:val="333333"/>
          <w:sz w:val="21"/>
          <w:szCs w:val="21"/>
        </w:rPr>
        <w:t xml:space="preserve"> and thesis examination</w:t>
      </w:r>
    </w:p>
    <w:p w14:paraId="0790D1AD" w14:textId="36E9C898" w:rsidR="00E36DF5" w:rsidRPr="00845AEA" w:rsidRDefault="00E36DF5" w:rsidP="00845AEA">
      <w:pPr>
        <w:numPr>
          <w:ilvl w:val="1"/>
          <w:numId w:val="1"/>
        </w:numPr>
        <w:spacing w:line="315" w:lineRule="atLeast"/>
        <w:ind w:left="631"/>
        <w:rPr>
          <w:rFonts w:ascii="Arial" w:hAnsi="Arial" w:cs="Arial"/>
          <w:color w:val="333333"/>
          <w:sz w:val="21"/>
          <w:szCs w:val="21"/>
        </w:rPr>
      </w:pPr>
      <w:r w:rsidRPr="00845AEA">
        <w:rPr>
          <w:rFonts w:ascii="Arial" w:hAnsi="Arial" w:cs="Arial"/>
          <w:color w:val="333333"/>
          <w:sz w:val="21"/>
          <w:szCs w:val="21"/>
        </w:rPr>
        <w:t xml:space="preserve">If the supervisor has not approved the submission of the thesis, the Graduate </w:t>
      </w:r>
      <w:r w:rsidRPr="00845AEA" w:rsidDel="00022942">
        <w:rPr>
          <w:rFonts w:ascii="Arial" w:hAnsi="Arial" w:cs="Arial"/>
          <w:color w:val="333333"/>
          <w:sz w:val="21"/>
          <w:szCs w:val="21"/>
        </w:rPr>
        <w:t>Chair</w:t>
      </w:r>
      <w:r w:rsidRPr="00845AEA">
        <w:rPr>
          <w:rFonts w:ascii="Arial" w:hAnsi="Arial" w:cs="Arial"/>
          <w:color w:val="333333"/>
          <w:sz w:val="21"/>
          <w:szCs w:val="21"/>
        </w:rPr>
        <w:t xml:space="preserve"> (or designate) takes on the role of the Supervisor and attends the exam in place of the supervisor</w:t>
      </w:r>
    </w:p>
    <w:p w14:paraId="2E12284C" w14:textId="52E08E37" w:rsidR="0A25ACA0" w:rsidRDefault="20FC9751" w:rsidP="7BE9C460">
      <w:pPr>
        <w:numPr>
          <w:ilvl w:val="1"/>
          <w:numId w:val="1"/>
        </w:numPr>
        <w:spacing w:line="315" w:lineRule="atLeast"/>
        <w:ind w:left="631"/>
        <w:rPr>
          <w:rFonts w:ascii="Arial" w:hAnsi="Arial" w:cs="Arial"/>
          <w:color w:val="333333"/>
          <w:sz w:val="21"/>
          <w:szCs w:val="21"/>
        </w:rPr>
      </w:pPr>
      <w:r w:rsidRPr="0A25ACA0">
        <w:rPr>
          <w:rFonts w:ascii="Arial" w:hAnsi="Arial" w:cs="Arial"/>
          <w:color w:val="333333"/>
          <w:sz w:val="21"/>
          <w:szCs w:val="21"/>
        </w:rPr>
        <w:t>If requested by the Vice-Provost (Graduate and Postdoctoral Studies), where the External Examiner has submitted a negative report but is not present, provide copies of the External Examiner's Report to the Examiners to assist in their deliberations</w:t>
      </w:r>
    </w:p>
    <w:p w14:paraId="59C88F0C" w14:textId="4D4151CE" w:rsidR="00301880" w:rsidRDefault="00301880" w:rsidP="0042513A">
      <w:pPr>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 xml:space="preserve">Invite </w:t>
      </w:r>
      <w:r w:rsidR="00022942" w:rsidRPr="4F7AE04D">
        <w:rPr>
          <w:rFonts w:ascii="Arial" w:hAnsi="Arial" w:cs="Arial"/>
          <w:color w:val="333333"/>
          <w:sz w:val="21"/>
          <w:szCs w:val="21"/>
        </w:rPr>
        <w:t>Examiner</w:t>
      </w:r>
      <w:r w:rsidRPr="4F7AE04D">
        <w:rPr>
          <w:rFonts w:ascii="Arial" w:hAnsi="Arial" w:cs="Arial"/>
          <w:color w:val="333333"/>
          <w:sz w:val="21"/>
          <w:szCs w:val="21"/>
        </w:rPr>
        <w:t>s</w:t>
      </w:r>
      <w:r>
        <w:rPr>
          <w:rFonts w:ascii="Arial" w:hAnsi="Arial" w:cs="Arial"/>
          <w:color w:val="333333"/>
          <w:sz w:val="21"/>
          <w:szCs w:val="21"/>
        </w:rPr>
        <w:t xml:space="preserve"> to discuss and deliberate (supervisor does not speak during this time)</w:t>
      </w:r>
    </w:p>
    <w:p w14:paraId="7E2497D9" w14:textId="6CECD970" w:rsidR="00845AEA" w:rsidRPr="00845AEA" w:rsidRDefault="0042513A" w:rsidP="00845AEA">
      <w:pPr>
        <w:numPr>
          <w:ilvl w:val="1"/>
          <w:numId w:val="1"/>
        </w:numPr>
        <w:spacing w:line="315" w:lineRule="atLeast"/>
        <w:ind w:left="631"/>
        <w:rPr>
          <w:rFonts w:ascii="Arial" w:hAnsi="Arial" w:cs="Arial"/>
          <w:color w:val="333333"/>
          <w:sz w:val="21"/>
          <w:szCs w:val="21"/>
        </w:rPr>
      </w:pPr>
      <w:r w:rsidRPr="000A167B">
        <w:rPr>
          <w:rFonts w:ascii="Arial" w:hAnsi="Arial" w:cs="Arial"/>
          <w:color w:val="333333"/>
          <w:sz w:val="21"/>
          <w:szCs w:val="21"/>
        </w:rPr>
        <w:t xml:space="preserve">Moderate discussion on the merits of the thesis, the candidate's oral presentation </w:t>
      </w:r>
      <w:r w:rsidRPr="00845AEA">
        <w:rPr>
          <w:rFonts w:ascii="Arial" w:hAnsi="Arial" w:cs="Arial"/>
          <w:color w:val="333333"/>
          <w:sz w:val="21"/>
          <w:szCs w:val="21"/>
        </w:rPr>
        <w:t xml:space="preserve">and responses to questions, the External </w:t>
      </w:r>
      <w:r w:rsidR="00022942" w:rsidRPr="4F7AE04D">
        <w:rPr>
          <w:rFonts w:ascii="Arial" w:hAnsi="Arial" w:cs="Arial"/>
          <w:color w:val="333333"/>
          <w:sz w:val="21"/>
          <w:szCs w:val="21"/>
        </w:rPr>
        <w:t>Examiner</w:t>
      </w:r>
      <w:r w:rsidRPr="4F7AE04D">
        <w:rPr>
          <w:rFonts w:ascii="Arial" w:hAnsi="Arial" w:cs="Arial"/>
          <w:color w:val="333333"/>
          <w:sz w:val="21"/>
          <w:szCs w:val="21"/>
        </w:rPr>
        <w:t>'s</w:t>
      </w:r>
      <w:r w:rsidRPr="00845AEA">
        <w:rPr>
          <w:rFonts w:ascii="Arial" w:hAnsi="Arial" w:cs="Arial"/>
          <w:color w:val="333333"/>
          <w:sz w:val="21"/>
          <w:szCs w:val="21"/>
        </w:rPr>
        <w:t xml:space="preserve"> </w:t>
      </w:r>
      <w:r w:rsidR="008E01C8" w:rsidRPr="00845AEA">
        <w:rPr>
          <w:rFonts w:ascii="Arial" w:hAnsi="Arial" w:cs="Arial"/>
          <w:color w:val="333333"/>
          <w:sz w:val="21"/>
          <w:szCs w:val="21"/>
        </w:rPr>
        <w:t>R</w:t>
      </w:r>
      <w:r w:rsidRPr="00845AEA">
        <w:rPr>
          <w:rFonts w:ascii="Arial" w:hAnsi="Arial" w:cs="Arial"/>
          <w:color w:val="333333"/>
          <w:sz w:val="21"/>
          <w:szCs w:val="21"/>
        </w:rPr>
        <w:t>eport, and other relevant matters</w:t>
      </w:r>
    </w:p>
    <w:p w14:paraId="5CE24D87" w14:textId="7F94D0A8" w:rsidR="00845AEA" w:rsidRPr="00845AEA" w:rsidRDefault="00845AEA" w:rsidP="00845AEA">
      <w:pPr>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I</w:t>
      </w:r>
      <w:r w:rsidRPr="00845AEA">
        <w:rPr>
          <w:rFonts w:ascii="Arial" w:hAnsi="Arial" w:cs="Arial"/>
          <w:color w:val="333333"/>
          <w:sz w:val="21"/>
          <w:szCs w:val="21"/>
        </w:rPr>
        <w:t xml:space="preserve">nstruct the </w:t>
      </w:r>
      <w:r w:rsidR="00022942" w:rsidRPr="4F7AE04D">
        <w:rPr>
          <w:rFonts w:ascii="Arial" w:hAnsi="Arial" w:cs="Arial"/>
          <w:color w:val="333333"/>
          <w:sz w:val="21"/>
          <w:szCs w:val="21"/>
        </w:rPr>
        <w:t>Examiner</w:t>
      </w:r>
      <w:r w:rsidRPr="4F7AE04D">
        <w:rPr>
          <w:rFonts w:ascii="Arial" w:hAnsi="Arial" w:cs="Arial"/>
          <w:color w:val="333333"/>
          <w:sz w:val="21"/>
          <w:szCs w:val="21"/>
        </w:rPr>
        <w:t>s</w:t>
      </w:r>
      <w:r w:rsidRPr="00845AEA">
        <w:rPr>
          <w:rFonts w:ascii="Arial" w:hAnsi="Arial" w:cs="Arial"/>
          <w:color w:val="333333"/>
          <w:sz w:val="21"/>
          <w:szCs w:val="21"/>
        </w:rPr>
        <w:t xml:space="preserve"> of the </w:t>
      </w:r>
      <w:r>
        <w:rPr>
          <w:rFonts w:ascii="Arial" w:hAnsi="Arial" w:cs="Arial"/>
          <w:color w:val="333333"/>
          <w:sz w:val="21"/>
          <w:szCs w:val="21"/>
        </w:rPr>
        <w:t>three</w:t>
      </w:r>
      <w:r w:rsidRPr="00845AEA">
        <w:rPr>
          <w:rFonts w:ascii="Arial" w:hAnsi="Arial" w:cs="Arial"/>
          <w:color w:val="333333"/>
          <w:sz w:val="21"/>
          <w:szCs w:val="21"/>
        </w:rPr>
        <w:t xml:space="preserve"> possible outcomes for the thesis that the </w:t>
      </w:r>
      <w:r w:rsidR="00022942" w:rsidRPr="4F7AE04D">
        <w:rPr>
          <w:rFonts w:ascii="Arial" w:hAnsi="Arial" w:cs="Arial"/>
          <w:color w:val="333333"/>
          <w:sz w:val="21"/>
          <w:szCs w:val="21"/>
        </w:rPr>
        <w:t>Examiner</w:t>
      </w:r>
      <w:r w:rsidRPr="4F7AE04D">
        <w:rPr>
          <w:rFonts w:ascii="Arial" w:hAnsi="Arial" w:cs="Arial"/>
          <w:color w:val="333333"/>
          <w:sz w:val="21"/>
          <w:szCs w:val="21"/>
        </w:rPr>
        <w:t>s</w:t>
      </w:r>
      <w:r w:rsidRPr="00845AEA">
        <w:rPr>
          <w:rFonts w:ascii="Arial" w:hAnsi="Arial" w:cs="Arial"/>
          <w:color w:val="333333"/>
          <w:sz w:val="21"/>
          <w:szCs w:val="21"/>
        </w:rPr>
        <w:t xml:space="preserve"> may consider:</w:t>
      </w:r>
    </w:p>
    <w:p w14:paraId="70C50AE2" w14:textId="41C141DD" w:rsidR="00845AEA" w:rsidRPr="00845AEA" w:rsidRDefault="00845AEA" w:rsidP="00845AEA">
      <w:pPr>
        <w:numPr>
          <w:ilvl w:val="1"/>
          <w:numId w:val="1"/>
        </w:numPr>
        <w:spacing w:line="315" w:lineRule="atLeast"/>
        <w:rPr>
          <w:rFonts w:ascii="Arial" w:hAnsi="Arial" w:cs="Arial"/>
          <w:color w:val="333333"/>
          <w:sz w:val="21"/>
          <w:szCs w:val="21"/>
        </w:rPr>
      </w:pPr>
      <w:r w:rsidRPr="7300266E">
        <w:rPr>
          <w:rFonts w:ascii="Arial" w:hAnsi="Arial" w:cs="Arial"/>
          <w:color w:val="333333"/>
          <w:sz w:val="21"/>
          <w:szCs w:val="21"/>
        </w:rPr>
        <w:t>Pass</w:t>
      </w:r>
      <w:r w:rsidRPr="00845AEA">
        <w:rPr>
          <w:rFonts w:ascii="Arial" w:hAnsi="Arial" w:cs="Arial"/>
          <w:color w:val="333333"/>
          <w:sz w:val="21"/>
          <w:szCs w:val="21"/>
        </w:rPr>
        <w:t> - This indicates that the thesis is acceptable as it stands. Minor changes may be made before final submission</w:t>
      </w:r>
    </w:p>
    <w:p w14:paraId="523F6DF2" w14:textId="2E08A28A" w:rsidR="00845AEA" w:rsidRPr="00845AEA" w:rsidRDefault="00845AEA" w:rsidP="00845AEA">
      <w:pPr>
        <w:numPr>
          <w:ilvl w:val="2"/>
          <w:numId w:val="1"/>
        </w:numPr>
        <w:spacing w:line="315" w:lineRule="atLeast"/>
        <w:rPr>
          <w:rFonts w:ascii="Arial" w:hAnsi="Arial" w:cs="Arial"/>
          <w:color w:val="333333"/>
          <w:sz w:val="21"/>
          <w:szCs w:val="21"/>
        </w:rPr>
      </w:pPr>
      <w:r w:rsidRPr="00845AEA">
        <w:rPr>
          <w:rFonts w:ascii="Arial" w:hAnsi="Arial" w:cs="Arial"/>
          <w:color w:val="333333"/>
          <w:sz w:val="21"/>
          <w:szCs w:val="21"/>
        </w:rPr>
        <w:t>Examples of such changes might include minor typographical, grammatical or formatting errors. Normally such changes should be completed within 1-2 weeks</w:t>
      </w:r>
    </w:p>
    <w:p w14:paraId="6669C1D7" w14:textId="1C504726" w:rsidR="00845AEA" w:rsidRPr="00845AEA" w:rsidRDefault="00845AEA" w:rsidP="00845AEA">
      <w:pPr>
        <w:numPr>
          <w:ilvl w:val="1"/>
          <w:numId w:val="1"/>
        </w:numPr>
        <w:spacing w:line="315" w:lineRule="atLeast"/>
        <w:rPr>
          <w:rFonts w:ascii="Arial" w:hAnsi="Arial" w:cs="Arial"/>
          <w:color w:val="333333"/>
          <w:sz w:val="21"/>
          <w:szCs w:val="21"/>
        </w:rPr>
      </w:pPr>
      <w:r w:rsidRPr="1099B381">
        <w:rPr>
          <w:rFonts w:ascii="Arial" w:hAnsi="Arial" w:cs="Arial"/>
          <w:color w:val="333333"/>
          <w:sz w:val="21"/>
          <w:szCs w:val="21"/>
        </w:rPr>
        <w:t>Pass conditional upon revisions to thesis</w:t>
      </w:r>
      <w:r w:rsidRPr="00845AEA">
        <w:rPr>
          <w:rFonts w:ascii="Arial" w:hAnsi="Arial" w:cs="Arial"/>
          <w:color w:val="333333"/>
          <w:sz w:val="21"/>
          <w:szCs w:val="21"/>
        </w:rPr>
        <w:t> - This indicates that required revisions must be reviewed and approved by a member of the examining committee prior to submission</w:t>
      </w:r>
    </w:p>
    <w:p w14:paraId="023E48A6" w14:textId="4EC64D6D" w:rsidR="00845AEA" w:rsidRPr="00845AEA" w:rsidRDefault="00845AEA" w:rsidP="00845AEA">
      <w:pPr>
        <w:numPr>
          <w:ilvl w:val="2"/>
          <w:numId w:val="1"/>
        </w:numPr>
        <w:spacing w:line="315" w:lineRule="atLeast"/>
        <w:rPr>
          <w:rFonts w:ascii="Arial" w:hAnsi="Arial" w:cs="Arial"/>
          <w:color w:val="333333"/>
          <w:sz w:val="21"/>
          <w:szCs w:val="21"/>
        </w:rPr>
      </w:pPr>
      <w:r w:rsidRPr="00845AEA">
        <w:rPr>
          <w:rFonts w:ascii="Arial" w:hAnsi="Arial" w:cs="Arial"/>
          <w:color w:val="333333"/>
          <w:sz w:val="21"/>
          <w:szCs w:val="21"/>
        </w:rPr>
        <w:t xml:space="preserve">Examples of required revisions may include extensive typographical or grammatical errors; errors in calculation; the need for clarification or addition of content in order to meet requisite scholarly standards; some additions, deletions or editing of text; further analysis, or discussion of some data. </w:t>
      </w:r>
      <w:r w:rsidRPr="00845AEA">
        <w:rPr>
          <w:rFonts w:ascii="Arial" w:hAnsi="Arial" w:cs="Arial"/>
          <w:color w:val="333333"/>
          <w:sz w:val="21"/>
          <w:szCs w:val="21"/>
        </w:rPr>
        <w:lastRenderedPageBreak/>
        <w:t>Normally such revisions should be completed within 6 weeks after the examination</w:t>
      </w:r>
    </w:p>
    <w:p w14:paraId="2A75BF3B" w14:textId="28953986" w:rsidR="00845AEA" w:rsidRPr="00845AEA" w:rsidRDefault="00845AEA" w:rsidP="00845AEA">
      <w:pPr>
        <w:numPr>
          <w:ilvl w:val="1"/>
          <w:numId w:val="1"/>
        </w:numPr>
        <w:spacing w:line="315" w:lineRule="atLeast"/>
        <w:rPr>
          <w:rFonts w:ascii="Arial" w:hAnsi="Arial" w:cs="Arial"/>
          <w:color w:val="333333"/>
          <w:sz w:val="21"/>
          <w:szCs w:val="21"/>
        </w:rPr>
      </w:pPr>
      <w:r w:rsidRPr="68B361C9">
        <w:rPr>
          <w:rFonts w:ascii="Arial" w:hAnsi="Arial" w:cs="Arial"/>
          <w:color w:val="333333"/>
          <w:sz w:val="21"/>
          <w:szCs w:val="21"/>
        </w:rPr>
        <w:t>Unacceptable</w:t>
      </w:r>
      <w:r w:rsidR="693CAFCB" w:rsidRPr="25B6D1B5">
        <w:rPr>
          <w:rFonts w:ascii="Arial" w:hAnsi="Arial" w:cs="Arial"/>
          <w:color w:val="333333"/>
          <w:sz w:val="21"/>
          <w:szCs w:val="21"/>
        </w:rPr>
        <w:t xml:space="preserve"> </w:t>
      </w:r>
      <w:r w:rsidRPr="00845AEA">
        <w:rPr>
          <w:rFonts w:ascii="Arial" w:hAnsi="Arial" w:cs="Arial"/>
          <w:color w:val="333333"/>
          <w:sz w:val="21"/>
          <w:szCs w:val="21"/>
        </w:rPr>
        <w:t>- This indicates that the thesis cannot be accepted as it stands and would require extensive revision to reach the acceptable standard. A thesis found unacceptable proceeds to the re-submission process</w:t>
      </w:r>
    </w:p>
    <w:p w14:paraId="0235F363" w14:textId="7FCC84DF" w:rsidR="00845AEA" w:rsidRPr="00845AEA" w:rsidRDefault="00845AEA" w:rsidP="00845AEA">
      <w:pPr>
        <w:numPr>
          <w:ilvl w:val="2"/>
          <w:numId w:val="1"/>
        </w:numPr>
        <w:spacing w:line="315" w:lineRule="atLeast"/>
        <w:rPr>
          <w:rFonts w:ascii="Arial" w:hAnsi="Arial" w:cs="Arial"/>
          <w:color w:val="333333"/>
          <w:sz w:val="21"/>
          <w:szCs w:val="21"/>
        </w:rPr>
      </w:pPr>
      <w:r w:rsidRPr="00845AEA">
        <w:rPr>
          <w:rFonts w:ascii="Arial" w:hAnsi="Arial" w:cs="Arial"/>
          <w:color w:val="333333"/>
          <w:sz w:val="21"/>
          <w:szCs w:val="21"/>
        </w:rPr>
        <w:t>A thesis judged unacceptable may contain, for example, faulty conceptualization, inappropriate or faulty use of research methodology, misinterpretation or misuse of data, neglect of relevant material, illogical argument, unfounded conclusions, seriously flawed writing and presentation, and failure to engage the scholarly context</w:t>
      </w:r>
    </w:p>
    <w:p w14:paraId="6AC6C2E0" w14:textId="39789208" w:rsidR="00845AEA" w:rsidRPr="00845AEA" w:rsidRDefault="00845AEA" w:rsidP="00845AEA">
      <w:pPr>
        <w:numPr>
          <w:ilvl w:val="1"/>
          <w:numId w:val="1"/>
        </w:numPr>
        <w:spacing w:line="315" w:lineRule="atLeast"/>
        <w:ind w:left="631"/>
        <w:rPr>
          <w:rFonts w:ascii="Arial" w:hAnsi="Arial" w:cs="Arial"/>
          <w:color w:val="333333"/>
          <w:sz w:val="21"/>
          <w:szCs w:val="21"/>
        </w:rPr>
      </w:pPr>
      <w:r w:rsidRPr="00845AEA">
        <w:rPr>
          <w:rFonts w:ascii="Arial" w:hAnsi="Arial" w:cs="Arial"/>
          <w:color w:val="333333"/>
          <w:sz w:val="21"/>
          <w:szCs w:val="21"/>
        </w:rPr>
        <w:t xml:space="preserve">There are 2 possible outcomes for the oral defense that the </w:t>
      </w:r>
      <w:r w:rsidR="00022942" w:rsidRPr="4F7AE04D">
        <w:rPr>
          <w:rFonts w:ascii="Arial" w:hAnsi="Arial" w:cs="Arial"/>
          <w:color w:val="333333"/>
          <w:sz w:val="21"/>
          <w:szCs w:val="21"/>
        </w:rPr>
        <w:t>Examiner</w:t>
      </w:r>
      <w:r w:rsidRPr="4F7AE04D">
        <w:rPr>
          <w:rFonts w:ascii="Arial" w:hAnsi="Arial" w:cs="Arial"/>
          <w:color w:val="333333"/>
          <w:sz w:val="21"/>
          <w:szCs w:val="21"/>
        </w:rPr>
        <w:t>s</w:t>
      </w:r>
      <w:r w:rsidRPr="00845AEA">
        <w:rPr>
          <w:rFonts w:ascii="Arial" w:hAnsi="Arial" w:cs="Arial"/>
          <w:color w:val="333333"/>
          <w:sz w:val="21"/>
          <w:szCs w:val="21"/>
        </w:rPr>
        <w:t xml:space="preserve"> may consider:</w:t>
      </w:r>
    </w:p>
    <w:p w14:paraId="662F0822" w14:textId="77777777" w:rsidR="00845AEA" w:rsidRPr="00845AEA" w:rsidRDefault="00845AEA" w:rsidP="0A495BD6">
      <w:pPr>
        <w:numPr>
          <w:ilvl w:val="1"/>
          <w:numId w:val="1"/>
        </w:numPr>
        <w:rPr>
          <w:rFonts w:ascii="Arial" w:hAnsi="Arial" w:cs="Arial"/>
          <w:color w:val="333333"/>
          <w:sz w:val="21"/>
          <w:szCs w:val="21"/>
        </w:rPr>
      </w:pPr>
      <w:r w:rsidRPr="0A495BD6">
        <w:rPr>
          <w:rFonts w:ascii="Arial" w:hAnsi="Arial" w:cs="Arial"/>
          <w:color w:val="333333"/>
          <w:sz w:val="21"/>
          <w:szCs w:val="21"/>
        </w:rPr>
        <w:t>Acceptable</w:t>
      </w:r>
    </w:p>
    <w:p w14:paraId="3557DB64" w14:textId="77777777" w:rsidR="00301880" w:rsidRPr="00845AEA" w:rsidRDefault="00845AEA" w:rsidP="0A495BD6">
      <w:pPr>
        <w:numPr>
          <w:ilvl w:val="1"/>
          <w:numId w:val="1"/>
        </w:numPr>
        <w:rPr>
          <w:rFonts w:ascii="Arial" w:hAnsi="Arial" w:cs="Arial"/>
          <w:color w:val="333333"/>
          <w:sz w:val="21"/>
          <w:szCs w:val="21"/>
        </w:rPr>
      </w:pPr>
      <w:r w:rsidRPr="0A495BD6">
        <w:rPr>
          <w:rFonts w:ascii="Arial" w:hAnsi="Arial" w:cs="Arial"/>
          <w:color w:val="333333"/>
          <w:sz w:val="21"/>
          <w:szCs w:val="21"/>
        </w:rPr>
        <w:t>Unacceptable</w:t>
      </w:r>
      <w:r w:rsidR="00301880" w:rsidRPr="00845AEA">
        <w:rPr>
          <w:rFonts w:ascii="Arial" w:hAnsi="Arial" w:cs="Arial"/>
          <w:color w:val="333333"/>
          <w:sz w:val="21"/>
          <w:szCs w:val="21"/>
        </w:rPr>
        <w:t xml:space="preserve"> </w:t>
      </w:r>
    </w:p>
    <w:p w14:paraId="06885968" w14:textId="200F2F5B" w:rsidR="008E01C8" w:rsidRDefault="00845AEA" w:rsidP="00845AEA">
      <w:pPr>
        <w:numPr>
          <w:ilvl w:val="1"/>
          <w:numId w:val="1"/>
        </w:numPr>
        <w:spacing w:line="315" w:lineRule="atLeast"/>
        <w:ind w:left="631"/>
        <w:rPr>
          <w:rFonts w:ascii="Arial" w:hAnsi="Arial" w:cs="Arial"/>
          <w:color w:val="333333"/>
          <w:sz w:val="21"/>
          <w:szCs w:val="21"/>
        </w:rPr>
      </w:pPr>
      <w:r w:rsidRPr="4F7AE04D">
        <w:rPr>
          <w:rFonts w:ascii="Arial" w:hAnsi="Arial" w:cs="Arial"/>
          <w:color w:val="333333"/>
          <w:sz w:val="21"/>
          <w:szCs w:val="21"/>
        </w:rPr>
        <w:t>Ensure</w:t>
      </w:r>
      <w:r w:rsidR="00301880" w:rsidRPr="4F7AE04D">
        <w:rPr>
          <w:rFonts w:ascii="Arial" w:hAnsi="Arial" w:cs="Arial"/>
          <w:color w:val="333333"/>
          <w:sz w:val="21"/>
          <w:szCs w:val="21"/>
        </w:rPr>
        <w:t xml:space="preserve"> </w:t>
      </w:r>
      <w:r w:rsidR="00022942" w:rsidRPr="4F7AE04D">
        <w:rPr>
          <w:rFonts w:ascii="Arial" w:hAnsi="Arial" w:cs="Arial"/>
          <w:color w:val="333333"/>
          <w:sz w:val="21"/>
          <w:szCs w:val="21"/>
        </w:rPr>
        <w:t>Examiner</w:t>
      </w:r>
      <w:r w:rsidR="00301880" w:rsidRPr="4F7AE04D">
        <w:rPr>
          <w:rFonts w:ascii="Arial" w:hAnsi="Arial" w:cs="Arial"/>
          <w:color w:val="333333"/>
          <w:sz w:val="21"/>
          <w:szCs w:val="21"/>
        </w:rPr>
        <w:t xml:space="preserve">s </w:t>
      </w:r>
      <w:r w:rsidRPr="4F7AE04D">
        <w:rPr>
          <w:rFonts w:ascii="Arial" w:hAnsi="Arial" w:cs="Arial"/>
          <w:color w:val="333333"/>
          <w:sz w:val="21"/>
          <w:szCs w:val="21"/>
        </w:rPr>
        <w:t xml:space="preserve">have access to the online </w:t>
      </w:r>
      <w:hyperlink r:id="rId17">
        <w:r w:rsidRPr="4F7AE04D">
          <w:rPr>
            <w:rStyle w:val="Hyperlink"/>
            <w:rFonts w:ascii="Arial" w:hAnsi="Arial" w:cs="Arial"/>
            <w:sz w:val="21"/>
            <w:szCs w:val="21"/>
          </w:rPr>
          <w:t>Thesis Examination Evaluation Form</w:t>
        </w:r>
      </w:hyperlink>
      <w:r w:rsidR="00301880" w:rsidRPr="4F7AE04D">
        <w:rPr>
          <w:rFonts w:ascii="Arial" w:hAnsi="Arial" w:cs="Arial"/>
          <w:color w:val="333333"/>
          <w:sz w:val="21"/>
          <w:szCs w:val="21"/>
        </w:rPr>
        <w:t xml:space="preserve"> </w:t>
      </w:r>
    </w:p>
    <w:p w14:paraId="37DAA899" w14:textId="64124BE1" w:rsidR="00845AEA" w:rsidRPr="00845AEA" w:rsidRDefault="00845AEA" w:rsidP="00845AEA">
      <w:pPr>
        <w:numPr>
          <w:ilvl w:val="1"/>
          <w:numId w:val="1"/>
        </w:numPr>
        <w:spacing w:line="315" w:lineRule="atLeast"/>
        <w:rPr>
          <w:rFonts w:ascii="Arial" w:hAnsi="Arial" w:cs="Arial"/>
          <w:color w:val="333333"/>
          <w:sz w:val="21"/>
          <w:szCs w:val="21"/>
        </w:rPr>
      </w:pPr>
      <w:r>
        <w:rPr>
          <w:rFonts w:ascii="Arial" w:hAnsi="Arial" w:cs="Arial"/>
          <w:color w:val="333333"/>
          <w:sz w:val="21"/>
          <w:szCs w:val="21"/>
        </w:rPr>
        <w:t xml:space="preserve">Instruct </w:t>
      </w:r>
      <w:r w:rsidR="00022942" w:rsidRPr="4F7AE04D">
        <w:rPr>
          <w:rFonts w:ascii="Arial" w:hAnsi="Arial" w:cs="Arial"/>
          <w:color w:val="333333"/>
          <w:sz w:val="21"/>
          <w:szCs w:val="21"/>
        </w:rPr>
        <w:t>Examiner</w:t>
      </w:r>
      <w:r w:rsidRPr="4F7AE04D">
        <w:rPr>
          <w:rFonts w:ascii="Arial" w:hAnsi="Arial" w:cs="Arial"/>
          <w:color w:val="333333"/>
          <w:sz w:val="21"/>
          <w:szCs w:val="21"/>
        </w:rPr>
        <w:t>s</w:t>
      </w:r>
      <w:r>
        <w:rPr>
          <w:rFonts w:ascii="Arial" w:hAnsi="Arial" w:cs="Arial"/>
          <w:color w:val="333333"/>
          <w:sz w:val="21"/>
          <w:szCs w:val="21"/>
        </w:rPr>
        <w:t xml:space="preserve"> that submitting the online form will provide a copy of their decision via email to SGPS, the </w:t>
      </w:r>
      <w:r w:rsidR="00022942" w:rsidRPr="4F7AE04D">
        <w:rPr>
          <w:rFonts w:ascii="Arial" w:hAnsi="Arial" w:cs="Arial"/>
          <w:color w:val="333333"/>
          <w:sz w:val="21"/>
          <w:szCs w:val="21"/>
        </w:rPr>
        <w:t>Chair</w:t>
      </w:r>
      <w:r>
        <w:rPr>
          <w:rFonts w:ascii="Arial" w:hAnsi="Arial" w:cs="Arial"/>
          <w:color w:val="333333"/>
          <w:sz w:val="21"/>
          <w:szCs w:val="21"/>
        </w:rPr>
        <w:t xml:space="preserve"> and provide them with a copy as well</w:t>
      </w:r>
    </w:p>
    <w:p w14:paraId="0081D52A" w14:textId="2CF5F418" w:rsidR="2A023E3F" w:rsidRPr="004A56B9" w:rsidRDefault="2A023E3F" w:rsidP="09AB6602">
      <w:pPr>
        <w:numPr>
          <w:ilvl w:val="0"/>
          <w:numId w:val="1"/>
        </w:numPr>
        <w:spacing w:line="315" w:lineRule="atLeast"/>
        <w:rPr>
          <w:rFonts w:ascii="Arial" w:eastAsia="Roboto" w:hAnsi="Arial" w:cs="Arial"/>
          <w:color w:val="444444"/>
          <w:sz w:val="21"/>
          <w:szCs w:val="21"/>
        </w:rPr>
      </w:pPr>
      <w:r w:rsidRPr="004A56B9">
        <w:rPr>
          <w:rFonts w:ascii="Arial" w:eastAsia="Roboto" w:hAnsi="Arial" w:cs="Arial"/>
          <w:color w:val="444444"/>
          <w:sz w:val="21"/>
          <w:szCs w:val="21"/>
        </w:rPr>
        <w:t>The Chair collects the Thesis Examination Evaluation Forms and tallies the results</w:t>
      </w:r>
    </w:p>
    <w:p w14:paraId="65C84C31" w14:textId="72A21222" w:rsidR="2A023E3F" w:rsidRPr="004A56B9" w:rsidRDefault="2A023E3F" w:rsidP="09AB6602">
      <w:pPr>
        <w:pStyle w:val="ListParagraph"/>
        <w:numPr>
          <w:ilvl w:val="0"/>
          <w:numId w:val="1"/>
        </w:numPr>
        <w:rPr>
          <w:rFonts w:ascii="Arial" w:eastAsia="Roboto" w:hAnsi="Arial" w:cs="Arial"/>
          <w:color w:val="444444"/>
          <w:sz w:val="21"/>
          <w:szCs w:val="21"/>
        </w:rPr>
      </w:pPr>
      <w:r w:rsidRPr="004A56B9">
        <w:rPr>
          <w:rFonts w:ascii="Arial" w:eastAsia="Roboto" w:hAnsi="Arial" w:cs="Arial"/>
          <w:color w:val="444444"/>
          <w:sz w:val="21"/>
          <w:szCs w:val="21"/>
        </w:rPr>
        <w:t>The Chair announces the results of the vote on the acceptability of the written thesis and of the oral defense and asks if further discussion is needed. In rare instances, the Chair may allow Examiners to change their votes</w:t>
      </w:r>
    </w:p>
    <w:p w14:paraId="170F5050" w14:textId="4E9EA540" w:rsidR="5AF15A81" w:rsidRPr="004A56B9" w:rsidRDefault="5AF15A81" w:rsidP="700F74D9">
      <w:pPr>
        <w:pStyle w:val="ListParagraph"/>
        <w:numPr>
          <w:ilvl w:val="0"/>
          <w:numId w:val="1"/>
        </w:numPr>
        <w:rPr>
          <w:rFonts w:ascii="Arial" w:eastAsia="Roboto" w:hAnsi="Arial" w:cs="Arial"/>
          <w:color w:val="444444"/>
          <w:sz w:val="21"/>
          <w:szCs w:val="21"/>
        </w:rPr>
      </w:pPr>
      <w:r w:rsidRPr="004A56B9">
        <w:rPr>
          <w:rFonts w:ascii="Arial" w:eastAsia="Roboto" w:hAnsi="Arial" w:cs="Arial"/>
          <w:color w:val="444444"/>
          <w:sz w:val="21"/>
          <w:szCs w:val="21"/>
        </w:rPr>
        <w:t>If a majority of the Examiners find that the thesis content is a pass and the oral defense is acceptable, the candidate passes the Thesis Examination</w:t>
      </w:r>
    </w:p>
    <w:p w14:paraId="3F1697A2" w14:textId="37366EAE" w:rsidR="5AF15A81" w:rsidRPr="004A56B9" w:rsidRDefault="5AF15A81" w:rsidP="3A01D956">
      <w:pPr>
        <w:pStyle w:val="ListParagraph"/>
        <w:numPr>
          <w:ilvl w:val="0"/>
          <w:numId w:val="1"/>
        </w:numPr>
        <w:rPr>
          <w:rFonts w:ascii="Arial" w:eastAsia="Roboto" w:hAnsi="Arial" w:cs="Arial"/>
          <w:color w:val="444444"/>
          <w:sz w:val="21"/>
          <w:szCs w:val="21"/>
        </w:rPr>
      </w:pPr>
      <w:r w:rsidRPr="004A56B9">
        <w:rPr>
          <w:rFonts w:ascii="Arial" w:eastAsia="Roboto" w:hAnsi="Arial" w:cs="Arial"/>
          <w:color w:val="444444"/>
          <w:sz w:val="21"/>
          <w:szCs w:val="21"/>
        </w:rPr>
        <w:t xml:space="preserve">If a majority of the Examiners find that the thesis content and the oral defense will pass conditional upon revision, the candidate has not yet passed the Thesis Examination </w:t>
      </w:r>
    </w:p>
    <w:p w14:paraId="26F2151A" w14:textId="3E40C84D" w:rsidR="5AF15A81" w:rsidRPr="004A56B9" w:rsidRDefault="416BBE3B" w:rsidP="3A01D956">
      <w:pPr>
        <w:pStyle w:val="ListParagraph"/>
        <w:numPr>
          <w:ilvl w:val="1"/>
          <w:numId w:val="1"/>
        </w:numPr>
        <w:rPr>
          <w:rFonts w:ascii="Arial" w:eastAsia="Roboto" w:hAnsi="Arial" w:cs="Arial"/>
          <w:color w:val="444444"/>
          <w:sz w:val="21"/>
          <w:szCs w:val="21"/>
        </w:rPr>
      </w:pPr>
      <w:r w:rsidRPr="004A56B9">
        <w:rPr>
          <w:rFonts w:ascii="Arial" w:eastAsia="Roboto" w:hAnsi="Arial" w:cs="Arial"/>
          <w:color w:val="444444"/>
          <w:sz w:val="21"/>
          <w:szCs w:val="21"/>
        </w:rPr>
        <w:t xml:space="preserve">The Committee selects one </w:t>
      </w:r>
      <w:r w:rsidR="008D144B">
        <w:rPr>
          <w:rFonts w:ascii="Arial" w:eastAsia="Roboto" w:hAnsi="Arial" w:cs="Arial"/>
          <w:color w:val="444444"/>
          <w:sz w:val="21"/>
          <w:szCs w:val="21"/>
        </w:rPr>
        <w:t>E</w:t>
      </w:r>
      <w:r w:rsidR="008D144B" w:rsidRPr="004A56B9">
        <w:rPr>
          <w:rFonts w:ascii="Arial" w:eastAsia="Roboto" w:hAnsi="Arial" w:cs="Arial"/>
          <w:color w:val="444444"/>
          <w:sz w:val="21"/>
          <w:szCs w:val="21"/>
        </w:rPr>
        <w:t xml:space="preserve">xaminer </w:t>
      </w:r>
      <w:r w:rsidRPr="004A56B9">
        <w:rPr>
          <w:rFonts w:ascii="Arial" w:eastAsia="Roboto" w:hAnsi="Arial" w:cs="Arial"/>
          <w:color w:val="444444"/>
          <w:sz w:val="21"/>
          <w:szCs w:val="21"/>
        </w:rPr>
        <w:t xml:space="preserve">to function as the Designated Examiner – ensuring the </w:t>
      </w:r>
      <w:r w:rsidR="418E15C3" w:rsidRPr="004A56B9">
        <w:rPr>
          <w:rFonts w:ascii="Arial" w:eastAsia="Roboto" w:hAnsi="Arial" w:cs="Arial"/>
          <w:color w:val="444444"/>
          <w:sz w:val="21"/>
          <w:szCs w:val="21"/>
        </w:rPr>
        <w:t>required</w:t>
      </w:r>
      <w:r w:rsidRPr="004A56B9">
        <w:rPr>
          <w:rFonts w:ascii="Arial" w:eastAsia="Roboto" w:hAnsi="Arial" w:cs="Arial"/>
          <w:color w:val="444444"/>
          <w:sz w:val="21"/>
          <w:szCs w:val="21"/>
        </w:rPr>
        <w:t xml:space="preserve"> revisions are complete</w:t>
      </w:r>
      <w:r w:rsidR="30751685" w:rsidRPr="004A56B9">
        <w:rPr>
          <w:rFonts w:ascii="Arial" w:eastAsia="Roboto" w:hAnsi="Arial" w:cs="Arial"/>
          <w:color w:val="444444"/>
          <w:sz w:val="21"/>
          <w:szCs w:val="21"/>
        </w:rPr>
        <w:t>d at a later date</w:t>
      </w:r>
      <w:r w:rsidRPr="004A56B9">
        <w:rPr>
          <w:rFonts w:ascii="Arial" w:eastAsia="Roboto" w:hAnsi="Arial" w:cs="Arial"/>
          <w:color w:val="444444"/>
          <w:sz w:val="21"/>
          <w:szCs w:val="21"/>
        </w:rPr>
        <w:t>.  The Designated Examiner cannot be the Supervisor</w:t>
      </w:r>
    </w:p>
    <w:p w14:paraId="2C7D9826" w14:textId="56510990" w:rsidR="5AF15A81" w:rsidRPr="004A56B9" w:rsidRDefault="5AF15A81" w:rsidP="700F74D9">
      <w:pPr>
        <w:pStyle w:val="ListParagraph"/>
        <w:numPr>
          <w:ilvl w:val="0"/>
          <w:numId w:val="1"/>
        </w:numPr>
        <w:rPr>
          <w:rFonts w:ascii="Arial" w:eastAsia="Roboto" w:hAnsi="Arial" w:cs="Arial"/>
          <w:color w:val="444444"/>
          <w:sz w:val="21"/>
          <w:szCs w:val="21"/>
        </w:rPr>
      </w:pPr>
      <w:r w:rsidRPr="004A56B9">
        <w:rPr>
          <w:rFonts w:ascii="Arial" w:eastAsia="Roboto" w:hAnsi="Arial" w:cs="Arial"/>
          <w:color w:val="444444"/>
          <w:sz w:val="21"/>
          <w:szCs w:val="21"/>
        </w:rPr>
        <w:t xml:space="preserve">If the examiners' decisions are equally split (2/2) between acceptable and unacceptable on any one of the thesis content and/or the oral defense, then the vote is weighted in favour of the </w:t>
      </w:r>
      <w:r w:rsidR="005E5001">
        <w:rPr>
          <w:rFonts w:ascii="Arial" w:eastAsia="Roboto" w:hAnsi="Arial" w:cs="Arial"/>
          <w:color w:val="444444"/>
          <w:sz w:val="21"/>
          <w:szCs w:val="21"/>
        </w:rPr>
        <w:t>E</w:t>
      </w:r>
      <w:r w:rsidR="005E5001" w:rsidRPr="004A56B9">
        <w:rPr>
          <w:rFonts w:ascii="Arial" w:eastAsia="Roboto" w:hAnsi="Arial" w:cs="Arial"/>
          <w:color w:val="444444"/>
          <w:sz w:val="21"/>
          <w:szCs w:val="21"/>
        </w:rPr>
        <w:t xml:space="preserve">xternal </w:t>
      </w:r>
      <w:r w:rsidR="005E5001">
        <w:rPr>
          <w:rFonts w:ascii="Arial" w:eastAsia="Roboto" w:hAnsi="Arial" w:cs="Arial"/>
          <w:color w:val="444444"/>
          <w:sz w:val="21"/>
          <w:szCs w:val="21"/>
        </w:rPr>
        <w:t>E</w:t>
      </w:r>
      <w:r w:rsidR="005E5001" w:rsidRPr="004A56B9">
        <w:rPr>
          <w:rFonts w:ascii="Arial" w:eastAsia="Roboto" w:hAnsi="Arial" w:cs="Arial"/>
          <w:color w:val="444444"/>
          <w:sz w:val="21"/>
          <w:szCs w:val="21"/>
        </w:rPr>
        <w:t xml:space="preserve">xaminer’s </w:t>
      </w:r>
      <w:r w:rsidRPr="004A56B9">
        <w:rPr>
          <w:rFonts w:ascii="Arial" w:eastAsia="Roboto" w:hAnsi="Arial" w:cs="Arial"/>
          <w:color w:val="444444"/>
          <w:sz w:val="21"/>
          <w:szCs w:val="21"/>
        </w:rPr>
        <w:t>decision</w:t>
      </w:r>
    </w:p>
    <w:p w14:paraId="5BC22A44" w14:textId="7DE8C01C" w:rsidR="5AF15A81" w:rsidRPr="004A56B9" w:rsidRDefault="5AF15A81" w:rsidP="700F74D9">
      <w:pPr>
        <w:pStyle w:val="ListParagraph"/>
        <w:numPr>
          <w:ilvl w:val="0"/>
          <w:numId w:val="1"/>
        </w:numPr>
        <w:rPr>
          <w:rFonts w:ascii="Arial" w:eastAsia="Roboto" w:hAnsi="Arial" w:cs="Arial"/>
          <w:color w:val="444444"/>
          <w:sz w:val="21"/>
          <w:szCs w:val="21"/>
        </w:rPr>
      </w:pPr>
      <w:r w:rsidRPr="004A56B9">
        <w:rPr>
          <w:rFonts w:ascii="Arial" w:eastAsia="Roboto" w:hAnsi="Arial" w:cs="Arial"/>
          <w:color w:val="444444"/>
          <w:sz w:val="21"/>
          <w:szCs w:val="21"/>
        </w:rPr>
        <w:t>The Chair pronounces the Thesis Examination Board's decision</w:t>
      </w:r>
    </w:p>
    <w:p w14:paraId="77DD0AE5" w14:textId="69D23945" w:rsidR="09AB6602" w:rsidRDefault="09AB6602" w:rsidP="32710E0F">
      <w:pPr>
        <w:spacing w:line="315" w:lineRule="atLeast"/>
        <w:rPr>
          <w:color w:val="333333"/>
        </w:rPr>
      </w:pPr>
    </w:p>
    <w:p w14:paraId="089F1EE0" w14:textId="6F33CD20" w:rsidR="00301880" w:rsidRDefault="00301880" w:rsidP="00295640">
      <w:pPr>
        <w:pStyle w:val="Heading2"/>
        <w:rPr>
          <w:rFonts w:eastAsia="Times New Roman"/>
        </w:rPr>
      </w:pPr>
      <w:r>
        <w:rPr>
          <w:rFonts w:eastAsia="Times New Roman"/>
        </w:rPr>
        <w:t xml:space="preserve">Complete the </w:t>
      </w:r>
      <w:r w:rsidDel="00022942">
        <w:rPr>
          <w:rFonts w:eastAsia="Times New Roman"/>
        </w:rPr>
        <w:t>Chair</w:t>
      </w:r>
      <w:r>
        <w:rPr>
          <w:rFonts w:eastAsia="Times New Roman"/>
        </w:rPr>
        <w:t xml:space="preserve"> Report </w:t>
      </w:r>
    </w:p>
    <w:p w14:paraId="5B702980" w14:textId="194B7921" w:rsidR="000B09E2" w:rsidRDefault="000B09E2" w:rsidP="00814277">
      <w:pPr>
        <w:numPr>
          <w:ilvl w:val="1"/>
          <w:numId w:val="1"/>
        </w:numPr>
        <w:spacing w:line="315" w:lineRule="atLeast"/>
        <w:ind w:left="631"/>
        <w:rPr>
          <w:rFonts w:ascii="Arial" w:hAnsi="Arial" w:cs="Arial"/>
          <w:color w:val="333333"/>
          <w:sz w:val="21"/>
          <w:szCs w:val="21"/>
        </w:rPr>
      </w:pPr>
      <w:r w:rsidRPr="56F22B05">
        <w:rPr>
          <w:rFonts w:ascii="Arial" w:hAnsi="Arial" w:cs="Arial"/>
          <w:color w:val="333333"/>
          <w:sz w:val="21"/>
          <w:szCs w:val="21"/>
        </w:rPr>
        <w:t xml:space="preserve">Access the online </w:t>
      </w:r>
      <w:hyperlink r:id="rId18">
        <w:r w:rsidR="00022942" w:rsidRPr="56F22B05">
          <w:rPr>
            <w:rStyle w:val="Hyperlink"/>
            <w:rFonts w:ascii="Arial" w:hAnsi="Arial" w:cs="Arial"/>
            <w:sz w:val="21"/>
            <w:szCs w:val="21"/>
          </w:rPr>
          <w:t>Chair</w:t>
        </w:r>
        <w:r w:rsidRPr="56F22B05">
          <w:rPr>
            <w:rStyle w:val="Hyperlink"/>
            <w:rFonts w:ascii="Arial" w:hAnsi="Arial" w:cs="Arial"/>
            <w:sz w:val="21"/>
            <w:szCs w:val="21"/>
          </w:rPr>
          <w:t xml:space="preserve"> Report</w:t>
        </w:r>
      </w:hyperlink>
      <w:r w:rsidRPr="56F22B05">
        <w:rPr>
          <w:rFonts w:ascii="Arial" w:hAnsi="Arial" w:cs="Arial"/>
          <w:color w:val="333333"/>
          <w:sz w:val="21"/>
          <w:szCs w:val="21"/>
        </w:rPr>
        <w:t xml:space="preserve"> </w:t>
      </w:r>
    </w:p>
    <w:p w14:paraId="78F50131" w14:textId="60E1950B" w:rsidR="00814277" w:rsidRDefault="00301880" w:rsidP="00814277">
      <w:pPr>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I</w:t>
      </w:r>
      <w:r w:rsidR="00EB0559">
        <w:rPr>
          <w:rFonts w:ascii="Arial" w:hAnsi="Arial" w:cs="Arial"/>
          <w:color w:val="333333"/>
          <w:sz w:val="21"/>
          <w:szCs w:val="21"/>
        </w:rPr>
        <w:t>f applicable, i</w:t>
      </w:r>
      <w:r>
        <w:rPr>
          <w:rFonts w:ascii="Arial" w:hAnsi="Arial" w:cs="Arial"/>
          <w:color w:val="333333"/>
          <w:sz w:val="21"/>
          <w:szCs w:val="21"/>
        </w:rPr>
        <w:t xml:space="preserve">dentify clearly the revisions to </w:t>
      </w:r>
      <w:r w:rsidR="00814277">
        <w:rPr>
          <w:rFonts w:ascii="Arial" w:hAnsi="Arial" w:cs="Arial"/>
          <w:color w:val="333333"/>
          <w:sz w:val="21"/>
          <w:szCs w:val="21"/>
        </w:rPr>
        <w:t xml:space="preserve">be </w:t>
      </w:r>
      <w:r>
        <w:rPr>
          <w:rFonts w:ascii="Arial" w:hAnsi="Arial" w:cs="Arial"/>
          <w:color w:val="333333"/>
          <w:sz w:val="21"/>
          <w:szCs w:val="21"/>
        </w:rPr>
        <w:t>made and indicate wh</w:t>
      </w:r>
      <w:r w:rsidR="00211948">
        <w:rPr>
          <w:rFonts w:ascii="Arial" w:hAnsi="Arial" w:cs="Arial"/>
          <w:color w:val="333333"/>
          <w:sz w:val="21"/>
          <w:szCs w:val="21"/>
        </w:rPr>
        <w:t xml:space="preserve">ich </w:t>
      </w:r>
      <w:r w:rsidR="00022942" w:rsidRPr="4F7AE04D">
        <w:rPr>
          <w:rFonts w:ascii="Arial" w:hAnsi="Arial" w:cs="Arial"/>
          <w:color w:val="333333"/>
          <w:sz w:val="21"/>
          <w:szCs w:val="21"/>
        </w:rPr>
        <w:t>Examiner</w:t>
      </w:r>
      <w:r w:rsidR="000344A7">
        <w:rPr>
          <w:rFonts w:ascii="Arial" w:hAnsi="Arial" w:cs="Arial"/>
          <w:color w:val="333333"/>
          <w:sz w:val="21"/>
          <w:szCs w:val="21"/>
        </w:rPr>
        <w:t xml:space="preserve"> will oversee any revisions to be </w:t>
      </w:r>
      <w:r w:rsidR="008E01C8">
        <w:rPr>
          <w:rFonts w:ascii="Arial" w:hAnsi="Arial" w:cs="Arial"/>
          <w:color w:val="333333"/>
          <w:sz w:val="21"/>
          <w:szCs w:val="21"/>
        </w:rPr>
        <w:t>made</w:t>
      </w:r>
    </w:p>
    <w:p w14:paraId="6A3BB201" w14:textId="651EFA77" w:rsidR="000B09E2" w:rsidRDefault="000B09E2" w:rsidP="00814277">
      <w:pPr>
        <w:numPr>
          <w:ilvl w:val="1"/>
          <w:numId w:val="1"/>
        </w:numPr>
        <w:spacing w:line="315" w:lineRule="atLeast"/>
        <w:ind w:left="631"/>
        <w:rPr>
          <w:rFonts w:ascii="Arial" w:hAnsi="Arial" w:cs="Arial"/>
          <w:color w:val="333333"/>
          <w:sz w:val="21"/>
          <w:szCs w:val="21"/>
        </w:rPr>
      </w:pPr>
      <w:r>
        <w:rPr>
          <w:rFonts w:ascii="Arial" w:hAnsi="Arial" w:cs="Arial"/>
          <w:color w:val="333333"/>
          <w:sz w:val="21"/>
          <w:szCs w:val="21"/>
        </w:rPr>
        <w:t xml:space="preserve">Submit the report – this transmits the results of the examination to SGPS and will provide the supervisor(s) and the </w:t>
      </w:r>
      <w:r w:rsidDel="00022942">
        <w:rPr>
          <w:rFonts w:ascii="Arial" w:hAnsi="Arial" w:cs="Arial"/>
          <w:color w:val="333333"/>
          <w:sz w:val="21"/>
          <w:szCs w:val="21"/>
        </w:rPr>
        <w:t>Chair</w:t>
      </w:r>
      <w:r>
        <w:rPr>
          <w:rFonts w:ascii="Arial" w:hAnsi="Arial" w:cs="Arial"/>
          <w:color w:val="333333"/>
          <w:sz w:val="21"/>
          <w:szCs w:val="21"/>
        </w:rPr>
        <w:t xml:space="preserve"> with a record of the </w:t>
      </w:r>
      <w:r w:rsidR="006C4E7F">
        <w:rPr>
          <w:rFonts w:ascii="Arial" w:hAnsi="Arial" w:cs="Arial"/>
          <w:color w:val="333333"/>
          <w:sz w:val="21"/>
          <w:szCs w:val="21"/>
        </w:rPr>
        <w:t xml:space="preserve">results via email.  If successful, the candidate is emailed additional information regarding the next steps required towards the publication of their thesis.  If revisions are required and submitted in the </w:t>
      </w:r>
      <w:r w:rsidR="006C4E7F" w:rsidDel="00022942">
        <w:rPr>
          <w:rFonts w:ascii="Arial" w:hAnsi="Arial" w:cs="Arial"/>
          <w:color w:val="333333"/>
          <w:sz w:val="21"/>
          <w:szCs w:val="21"/>
        </w:rPr>
        <w:t>Chair</w:t>
      </w:r>
      <w:r w:rsidR="006C4E7F">
        <w:rPr>
          <w:rFonts w:ascii="Arial" w:hAnsi="Arial" w:cs="Arial"/>
          <w:color w:val="333333"/>
          <w:sz w:val="21"/>
          <w:szCs w:val="21"/>
        </w:rPr>
        <w:t xml:space="preserve"> Report, the revisions required will be detailed in that email</w:t>
      </w:r>
    </w:p>
    <w:p w14:paraId="0F28BE49" w14:textId="77777777" w:rsidR="00814277" w:rsidRPr="00814277" w:rsidRDefault="00814277" w:rsidP="00814277">
      <w:pPr>
        <w:spacing w:line="315" w:lineRule="atLeast"/>
        <w:rPr>
          <w:rFonts w:ascii="Arial" w:hAnsi="Arial" w:cs="Arial"/>
          <w:color w:val="333333"/>
          <w:sz w:val="21"/>
          <w:szCs w:val="21"/>
        </w:rPr>
      </w:pPr>
    </w:p>
    <w:p w14:paraId="2918BBE8" w14:textId="77777777" w:rsidR="00301880" w:rsidRDefault="008E01C8" w:rsidP="00295640">
      <w:pPr>
        <w:pStyle w:val="Heading2"/>
        <w:rPr>
          <w:rFonts w:eastAsia="Times New Roman"/>
        </w:rPr>
      </w:pPr>
      <w:r>
        <w:rPr>
          <w:rFonts w:eastAsia="Times New Roman"/>
        </w:rPr>
        <w:t xml:space="preserve">Invite </w:t>
      </w:r>
      <w:r w:rsidR="00301880">
        <w:rPr>
          <w:rFonts w:eastAsia="Times New Roman"/>
        </w:rPr>
        <w:t>the Candidate</w:t>
      </w:r>
      <w:r>
        <w:rPr>
          <w:rFonts w:eastAsia="Times New Roman"/>
        </w:rPr>
        <w:t xml:space="preserve"> Back into the Exam Room</w:t>
      </w:r>
    </w:p>
    <w:p w14:paraId="34ED6E67" w14:textId="11D593FB" w:rsidR="000B09E2" w:rsidRPr="0072059C" w:rsidRDefault="000B09E2" w:rsidP="000B09E2">
      <w:pPr>
        <w:numPr>
          <w:ilvl w:val="1"/>
          <w:numId w:val="1"/>
        </w:numPr>
        <w:spacing w:line="315" w:lineRule="atLeast"/>
        <w:ind w:left="631"/>
        <w:rPr>
          <w:rFonts w:ascii="Arial" w:hAnsi="Arial" w:cs="Arial"/>
          <w:color w:val="333333"/>
          <w:sz w:val="21"/>
          <w:szCs w:val="21"/>
        </w:rPr>
      </w:pPr>
      <w:hyperlink r:id="rId19" w:anchor="h_8afff6b9-54a3-49ec-93dc-4b161d00987b">
        <w:r w:rsidRPr="4F7AE04D">
          <w:rPr>
            <w:rStyle w:val="Hyperlink"/>
            <w:rFonts w:ascii="Arial" w:hAnsi="Arial" w:cs="Arial"/>
            <w:sz w:val="21"/>
            <w:szCs w:val="21"/>
          </w:rPr>
          <w:t>Retrieve the candidate from the Zoom conference waiting room</w:t>
        </w:r>
      </w:hyperlink>
      <w:r w:rsidR="00022942" w:rsidRPr="768DF8F6">
        <w:rPr>
          <w:rFonts w:ascii="Arial" w:hAnsi="Arial" w:cs="Arial"/>
          <w:color w:val="333333"/>
          <w:sz w:val="21"/>
          <w:szCs w:val="21"/>
        </w:rPr>
        <w:t xml:space="preserve"> or physical waiting room</w:t>
      </w:r>
    </w:p>
    <w:p w14:paraId="13B124F6" w14:textId="77777777" w:rsidR="00EF2154" w:rsidRPr="000B09E2" w:rsidRDefault="000B09E2" w:rsidP="000B09E2">
      <w:pPr>
        <w:numPr>
          <w:ilvl w:val="1"/>
          <w:numId w:val="1"/>
        </w:numPr>
        <w:spacing w:line="315" w:lineRule="atLeast"/>
        <w:ind w:left="631"/>
        <w:rPr>
          <w:rFonts w:ascii="Arial" w:hAnsi="Arial" w:cs="Arial"/>
          <w:color w:val="333333"/>
          <w:sz w:val="21"/>
          <w:szCs w:val="21"/>
        </w:rPr>
      </w:pPr>
      <w:r w:rsidRPr="000B09E2">
        <w:rPr>
          <w:rFonts w:ascii="Arial" w:hAnsi="Arial" w:cs="Arial"/>
          <w:color w:val="333333"/>
          <w:sz w:val="21"/>
          <w:szCs w:val="21"/>
        </w:rPr>
        <w:lastRenderedPageBreak/>
        <w:t>Inform them of the decision of the committee</w:t>
      </w:r>
    </w:p>
    <w:p w14:paraId="4CF820B7" w14:textId="4E6D0AF2" w:rsidR="00EF2154" w:rsidRDefault="41E7B092" w:rsidP="000B09E2">
      <w:pPr>
        <w:numPr>
          <w:ilvl w:val="1"/>
          <w:numId w:val="1"/>
        </w:numPr>
        <w:spacing w:line="315" w:lineRule="atLeast"/>
        <w:ind w:left="631"/>
        <w:rPr>
          <w:color w:val="333333"/>
        </w:rPr>
      </w:pPr>
      <w:r w:rsidRPr="0E800615">
        <w:rPr>
          <w:rFonts w:ascii="Arial" w:hAnsi="Arial" w:cs="Arial"/>
          <w:color w:val="333333"/>
          <w:sz w:val="21"/>
          <w:szCs w:val="21"/>
        </w:rPr>
        <w:t>The examination is now concluded</w:t>
      </w:r>
    </w:p>
    <w:sectPr w:rsidR="00EF2154" w:rsidSect="00910DFD">
      <w:headerReference w:type="default" r:id="rId2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3DF4" w14:textId="77777777" w:rsidR="000A06CB" w:rsidRDefault="000A06CB" w:rsidP="000B09E2">
      <w:r>
        <w:separator/>
      </w:r>
    </w:p>
  </w:endnote>
  <w:endnote w:type="continuationSeparator" w:id="0">
    <w:p w14:paraId="680CEEE9" w14:textId="77777777" w:rsidR="000A06CB" w:rsidRDefault="000A06CB" w:rsidP="000B09E2">
      <w:r>
        <w:continuationSeparator/>
      </w:r>
    </w:p>
  </w:endnote>
  <w:endnote w:type="continuationNotice" w:id="1">
    <w:p w14:paraId="665F6B53" w14:textId="77777777" w:rsidR="000A06CB" w:rsidRDefault="000A0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7A529" w14:textId="77777777" w:rsidR="000A06CB" w:rsidRDefault="000A06CB" w:rsidP="000B09E2">
      <w:r>
        <w:separator/>
      </w:r>
    </w:p>
  </w:footnote>
  <w:footnote w:type="continuationSeparator" w:id="0">
    <w:p w14:paraId="10F2C8C0" w14:textId="77777777" w:rsidR="000A06CB" w:rsidRDefault="000A06CB" w:rsidP="000B09E2">
      <w:r>
        <w:continuationSeparator/>
      </w:r>
    </w:p>
  </w:footnote>
  <w:footnote w:type="continuationNotice" w:id="1">
    <w:p w14:paraId="68B93955" w14:textId="77777777" w:rsidR="000A06CB" w:rsidRDefault="000A0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7638" w14:textId="77777777" w:rsidR="000B09E2" w:rsidRDefault="000B09E2" w:rsidP="000B09E2">
    <w:pPr>
      <w:pStyle w:val="Header"/>
      <w:jc w:val="right"/>
    </w:pPr>
    <w:r w:rsidRPr="007F1EBB">
      <w:rPr>
        <w:noProof/>
        <w:sz w:val="30"/>
        <w:szCs w:val="30"/>
        <w:lang w:val="en-US"/>
      </w:rPr>
      <w:drawing>
        <wp:anchor distT="0" distB="0" distL="114300" distR="114300" simplePos="0" relativeHeight="251658240" behindDoc="0" locked="0" layoutInCell="1" allowOverlap="1" wp14:anchorId="539BA7DE" wp14:editId="1583D57B">
          <wp:simplePos x="0" y="0"/>
          <wp:positionH relativeFrom="column">
            <wp:posOffset>3270250</wp:posOffset>
          </wp:positionH>
          <wp:positionV relativeFrom="paragraph">
            <wp:posOffset>-168910</wp:posOffset>
          </wp:positionV>
          <wp:extent cx="2266315" cy="584200"/>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6315" cy="58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048E"/>
    <w:multiLevelType w:val="hybridMultilevel"/>
    <w:tmpl w:val="6E8A3202"/>
    <w:lvl w:ilvl="0" w:tplc="41A2789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C11FD7"/>
    <w:multiLevelType w:val="multilevel"/>
    <w:tmpl w:val="542ED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539A9"/>
    <w:multiLevelType w:val="hybridMultilevel"/>
    <w:tmpl w:val="AA4C9DEC"/>
    <w:lvl w:ilvl="0" w:tplc="AF4ED070">
      <w:start w:val="1"/>
      <w:numFmt w:val="bullet"/>
      <w:lvlText w:val=""/>
      <w:lvlJc w:val="left"/>
      <w:pPr>
        <w:tabs>
          <w:tab w:val="num" w:pos="720"/>
        </w:tabs>
        <w:ind w:left="720" w:hanging="360"/>
      </w:pPr>
      <w:rPr>
        <w:rFonts w:ascii="Wingdings" w:hAnsi="Wingdings" w:hint="default"/>
        <w:sz w:val="20"/>
      </w:rPr>
    </w:lvl>
    <w:lvl w:ilvl="1" w:tplc="E230EF12">
      <w:start w:val="1"/>
      <w:numFmt w:val="bullet"/>
      <w:lvlText w:val=""/>
      <w:lvlJc w:val="left"/>
      <w:pPr>
        <w:tabs>
          <w:tab w:val="num" w:pos="1440"/>
        </w:tabs>
        <w:ind w:left="1440" w:hanging="360"/>
      </w:pPr>
      <w:rPr>
        <w:rFonts w:ascii="Wingdings" w:hAnsi="Wingdings" w:hint="default"/>
        <w:sz w:val="20"/>
      </w:rPr>
    </w:lvl>
    <w:lvl w:ilvl="2" w:tplc="3A228218">
      <w:start w:val="1"/>
      <w:numFmt w:val="bullet"/>
      <w:lvlText w:val=""/>
      <w:lvlJc w:val="left"/>
      <w:pPr>
        <w:tabs>
          <w:tab w:val="num" w:pos="2160"/>
        </w:tabs>
        <w:ind w:left="2160" w:hanging="360"/>
      </w:pPr>
      <w:rPr>
        <w:rFonts w:ascii="Wingdings" w:hAnsi="Wingdings" w:hint="default"/>
        <w:sz w:val="20"/>
      </w:rPr>
    </w:lvl>
    <w:lvl w:ilvl="3" w:tplc="69F4287E">
      <w:start w:val="1"/>
      <w:numFmt w:val="bullet"/>
      <w:lvlText w:val=""/>
      <w:lvlJc w:val="left"/>
      <w:pPr>
        <w:tabs>
          <w:tab w:val="num" w:pos="2880"/>
        </w:tabs>
        <w:ind w:left="2880" w:hanging="360"/>
      </w:pPr>
      <w:rPr>
        <w:rFonts w:ascii="Wingdings" w:hAnsi="Wingdings" w:hint="default"/>
        <w:sz w:val="20"/>
      </w:rPr>
    </w:lvl>
    <w:lvl w:ilvl="4" w:tplc="F210065E" w:tentative="1">
      <w:start w:val="1"/>
      <w:numFmt w:val="bullet"/>
      <w:lvlText w:val=""/>
      <w:lvlJc w:val="left"/>
      <w:pPr>
        <w:tabs>
          <w:tab w:val="num" w:pos="3600"/>
        </w:tabs>
        <w:ind w:left="3600" w:hanging="360"/>
      </w:pPr>
      <w:rPr>
        <w:rFonts w:ascii="Wingdings" w:hAnsi="Wingdings" w:hint="default"/>
        <w:sz w:val="20"/>
      </w:rPr>
    </w:lvl>
    <w:lvl w:ilvl="5" w:tplc="8408895A" w:tentative="1">
      <w:start w:val="1"/>
      <w:numFmt w:val="bullet"/>
      <w:lvlText w:val=""/>
      <w:lvlJc w:val="left"/>
      <w:pPr>
        <w:tabs>
          <w:tab w:val="num" w:pos="4320"/>
        </w:tabs>
        <w:ind w:left="4320" w:hanging="360"/>
      </w:pPr>
      <w:rPr>
        <w:rFonts w:ascii="Wingdings" w:hAnsi="Wingdings" w:hint="default"/>
        <w:sz w:val="20"/>
      </w:rPr>
    </w:lvl>
    <w:lvl w:ilvl="6" w:tplc="D17C0986" w:tentative="1">
      <w:start w:val="1"/>
      <w:numFmt w:val="bullet"/>
      <w:lvlText w:val=""/>
      <w:lvlJc w:val="left"/>
      <w:pPr>
        <w:tabs>
          <w:tab w:val="num" w:pos="5040"/>
        </w:tabs>
        <w:ind w:left="5040" w:hanging="360"/>
      </w:pPr>
      <w:rPr>
        <w:rFonts w:ascii="Wingdings" w:hAnsi="Wingdings" w:hint="default"/>
        <w:sz w:val="20"/>
      </w:rPr>
    </w:lvl>
    <w:lvl w:ilvl="7" w:tplc="A1804144" w:tentative="1">
      <w:start w:val="1"/>
      <w:numFmt w:val="bullet"/>
      <w:lvlText w:val=""/>
      <w:lvlJc w:val="left"/>
      <w:pPr>
        <w:tabs>
          <w:tab w:val="num" w:pos="5760"/>
        </w:tabs>
        <w:ind w:left="5760" w:hanging="360"/>
      </w:pPr>
      <w:rPr>
        <w:rFonts w:ascii="Wingdings" w:hAnsi="Wingdings" w:hint="default"/>
        <w:sz w:val="20"/>
      </w:rPr>
    </w:lvl>
    <w:lvl w:ilvl="8" w:tplc="2C58930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03074"/>
    <w:multiLevelType w:val="multilevel"/>
    <w:tmpl w:val="0B02C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147F3"/>
    <w:multiLevelType w:val="multilevel"/>
    <w:tmpl w:val="FB604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F80A6A"/>
    <w:multiLevelType w:val="hybridMultilevel"/>
    <w:tmpl w:val="7B24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403033">
    <w:abstractNumId w:val="2"/>
  </w:num>
  <w:num w:numId="2" w16cid:durableId="577331674">
    <w:abstractNumId w:val="0"/>
  </w:num>
  <w:num w:numId="3" w16cid:durableId="1534610929">
    <w:abstractNumId w:val="5"/>
  </w:num>
  <w:num w:numId="4" w16cid:durableId="893348886">
    <w:abstractNumId w:val="1"/>
  </w:num>
  <w:num w:numId="5" w16cid:durableId="1033073664">
    <w:abstractNumId w:val="3"/>
  </w:num>
  <w:num w:numId="6" w16cid:durableId="1860510054">
    <w:abstractNumId w:val="3"/>
  </w:num>
  <w:num w:numId="7" w16cid:durableId="540360271">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16cid:durableId="2510288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16cid:durableId="741683256">
    <w:abstractNumId w:val="4"/>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3A"/>
    <w:rsid w:val="000059C8"/>
    <w:rsid w:val="00022942"/>
    <w:rsid w:val="00025DA3"/>
    <w:rsid w:val="000344A7"/>
    <w:rsid w:val="00050C95"/>
    <w:rsid w:val="000514FF"/>
    <w:rsid w:val="0005157A"/>
    <w:rsid w:val="00093842"/>
    <w:rsid w:val="000961BD"/>
    <w:rsid w:val="000A06CB"/>
    <w:rsid w:val="000A679B"/>
    <w:rsid w:val="000A6FD8"/>
    <w:rsid w:val="000B09E2"/>
    <w:rsid w:val="000B4ED6"/>
    <w:rsid w:val="000B5894"/>
    <w:rsid w:val="000C1331"/>
    <w:rsid w:val="000D6B84"/>
    <w:rsid w:val="000F23DF"/>
    <w:rsid w:val="000F62A9"/>
    <w:rsid w:val="0010764F"/>
    <w:rsid w:val="00113ACF"/>
    <w:rsid w:val="001159A2"/>
    <w:rsid w:val="00124285"/>
    <w:rsid w:val="00130FA8"/>
    <w:rsid w:val="00133064"/>
    <w:rsid w:val="0013538F"/>
    <w:rsid w:val="00141A51"/>
    <w:rsid w:val="00142141"/>
    <w:rsid w:val="00145271"/>
    <w:rsid w:val="00150ACE"/>
    <w:rsid w:val="00152677"/>
    <w:rsid w:val="001730A7"/>
    <w:rsid w:val="00175849"/>
    <w:rsid w:val="00182F3C"/>
    <w:rsid w:val="0018745B"/>
    <w:rsid w:val="00187B07"/>
    <w:rsid w:val="001A7014"/>
    <w:rsid w:val="001B554C"/>
    <w:rsid w:val="001B70BA"/>
    <w:rsid w:val="001C5569"/>
    <w:rsid w:val="001D0984"/>
    <w:rsid w:val="001D44C1"/>
    <w:rsid w:val="00211948"/>
    <w:rsid w:val="00224C16"/>
    <w:rsid w:val="00237C71"/>
    <w:rsid w:val="002502EE"/>
    <w:rsid w:val="00250A86"/>
    <w:rsid w:val="00252C4A"/>
    <w:rsid w:val="002546FE"/>
    <w:rsid w:val="002556F6"/>
    <w:rsid w:val="00257CEF"/>
    <w:rsid w:val="002847A0"/>
    <w:rsid w:val="00286BC4"/>
    <w:rsid w:val="0029093F"/>
    <w:rsid w:val="00295640"/>
    <w:rsid w:val="002A4860"/>
    <w:rsid w:val="002A614C"/>
    <w:rsid w:val="002B53AB"/>
    <w:rsid w:val="002C16C6"/>
    <w:rsid w:val="002F693B"/>
    <w:rsid w:val="00301880"/>
    <w:rsid w:val="003414FC"/>
    <w:rsid w:val="0034731B"/>
    <w:rsid w:val="003542FE"/>
    <w:rsid w:val="0038726E"/>
    <w:rsid w:val="00391761"/>
    <w:rsid w:val="0039231C"/>
    <w:rsid w:val="00393471"/>
    <w:rsid w:val="00396F17"/>
    <w:rsid w:val="003B6B05"/>
    <w:rsid w:val="003C4484"/>
    <w:rsid w:val="003D3589"/>
    <w:rsid w:val="003E19C8"/>
    <w:rsid w:val="003E2A07"/>
    <w:rsid w:val="00403345"/>
    <w:rsid w:val="00424EDB"/>
    <w:rsid w:val="0042513A"/>
    <w:rsid w:val="004308A9"/>
    <w:rsid w:val="00434043"/>
    <w:rsid w:val="00437814"/>
    <w:rsid w:val="00450A01"/>
    <w:rsid w:val="00470296"/>
    <w:rsid w:val="00473535"/>
    <w:rsid w:val="00473F39"/>
    <w:rsid w:val="0048461D"/>
    <w:rsid w:val="004A07CA"/>
    <w:rsid w:val="004A56B9"/>
    <w:rsid w:val="004C3FDB"/>
    <w:rsid w:val="004C5611"/>
    <w:rsid w:val="004D4C6D"/>
    <w:rsid w:val="004E3DB5"/>
    <w:rsid w:val="005018FD"/>
    <w:rsid w:val="005168A2"/>
    <w:rsid w:val="00532105"/>
    <w:rsid w:val="005415DF"/>
    <w:rsid w:val="00541BB2"/>
    <w:rsid w:val="00542804"/>
    <w:rsid w:val="0055293F"/>
    <w:rsid w:val="005679F4"/>
    <w:rsid w:val="005739A8"/>
    <w:rsid w:val="00576924"/>
    <w:rsid w:val="00580F41"/>
    <w:rsid w:val="005857D3"/>
    <w:rsid w:val="00587812"/>
    <w:rsid w:val="0059086F"/>
    <w:rsid w:val="005A2CDD"/>
    <w:rsid w:val="005A55A3"/>
    <w:rsid w:val="005B5220"/>
    <w:rsid w:val="005B5759"/>
    <w:rsid w:val="005C462D"/>
    <w:rsid w:val="005D62B7"/>
    <w:rsid w:val="005D62FE"/>
    <w:rsid w:val="005E5001"/>
    <w:rsid w:val="00612983"/>
    <w:rsid w:val="006134DF"/>
    <w:rsid w:val="006360AD"/>
    <w:rsid w:val="0067703F"/>
    <w:rsid w:val="00677E95"/>
    <w:rsid w:val="00685587"/>
    <w:rsid w:val="006B43AB"/>
    <w:rsid w:val="006C3CDE"/>
    <w:rsid w:val="006C4E7F"/>
    <w:rsid w:val="006C7700"/>
    <w:rsid w:val="006E18DC"/>
    <w:rsid w:val="006E726F"/>
    <w:rsid w:val="006F0098"/>
    <w:rsid w:val="006F6B39"/>
    <w:rsid w:val="0070368D"/>
    <w:rsid w:val="00704302"/>
    <w:rsid w:val="00715ED7"/>
    <w:rsid w:val="0072059C"/>
    <w:rsid w:val="00730462"/>
    <w:rsid w:val="0074097C"/>
    <w:rsid w:val="00750DA4"/>
    <w:rsid w:val="007529A6"/>
    <w:rsid w:val="00757221"/>
    <w:rsid w:val="0076071A"/>
    <w:rsid w:val="00762313"/>
    <w:rsid w:val="00771488"/>
    <w:rsid w:val="00771732"/>
    <w:rsid w:val="007722CA"/>
    <w:rsid w:val="00774967"/>
    <w:rsid w:val="007822BE"/>
    <w:rsid w:val="007836F3"/>
    <w:rsid w:val="007924F3"/>
    <w:rsid w:val="0079553E"/>
    <w:rsid w:val="007A7C5C"/>
    <w:rsid w:val="007B1C0E"/>
    <w:rsid w:val="007C5EDB"/>
    <w:rsid w:val="007D0167"/>
    <w:rsid w:val="007D0BAE"/>
    <w:rsid w:val="007D0FA2"/>
    <w:rsid w:val="007D46FA"/>
    <w:rsid w:val="007F71F7"/>
    <w:rsid w:val="0081100B"/>
    <w:rsid w:val="00814277"/>
    <w:rsid w:val="00814F99"/>
    <w:rsid w:val="0083044A"/>
    <w:rsid w:val="008360F4"/>
    <w:rsid w:val="00845AEA"/>
    <w:rsid w:val="0085628A"/>
    <w:rsid w:val="0087054F"/>
    <w:rsid w:val="00871A1A"/>
    <w:rsid w:val="0087593B"/>
    <w:rsid w:val="00875BC7"/>
    <w:rsid w:val="00897831"/>
    <w:rsid w:val="008A1134"/>
    <w:rsid w:val="008B2D28"/>
    <w:rsid w:val="008D144B"/>
    <w:rsid w:val="008D414D"/>
    <w:rsid w:val="008E01C8"/>
    <w:rsid w:val="008E3779"/>
    <w:rsid w:val="008E5D46"/>
    <w:rsid w:val="008F09E1"/>
    <w:rsid w:val="00910DFD"/>
    <w:rsid w:val="00926BF2"/>
    <w:rsid w:val="00932668"/>
    <w:rsid w:val="00936B95"/>
    <w:rsid w:val="0094162D"/>
    <w:rsid w:val="009449FD"/>
    <w:rsid w:val="00966AC4"/>
    <w:rsid w:val="00980D2A"/>
    <w:rsid w:val="00987997"/>
    <w:rsid w:val="009936E0"/>
    <w:rsid w:val="00993FF5"/>
    <w:rsid w:val="009A11C8"/>
    <w:rsid w:val="009A633E"/>
    <w:rsid w:val="009B2F62"/>
    <w:rsid w:val="009B41AC"/>
    <w:rsid w:val="009C4270"/>
    <w:rsid w:val="009C59AD"/>
    <w:rsid w:val="009C5C45"/>
    <w:rsid w:val="009D1C33"/>
    <w:rsid w:val="009F7426"/>
    <w:rsid w:val="009F7661"/>
    <w:rsid w:val="00A30A83"/>
    <w:rsid w:val="00A351B2"/>
    <w:rsid w:val="00A45A7A"/>
    <w:rsid w:val="00A676BA"/>
    <w:rsid w:val="00A76AD9"/>
    <w:rsid w:val="00A86D3C"/>
    <w:rsid w:val="00A97DA0"/>
    <w:rsid w:val="00AA7534"/>
    <w:rsid w:val="00AC2BCE"/>
    <w:rsid w:val="00AC570E"/>
    <w:rsid w:val="00AF5C01"/>
    <w:rsid w:val="00AF72A0"/>
    <w:rsid w:val="00B06B74"/>
    <w:rsid w:val="00B114AB"/>
    <w:rsid w:val="00B14DF5"/>
    <w:rsid w:val="00B23F5D"/>
    <w:rsid w:val="00B2504C"/>
    <w:rsid w:val="00B41C11"/>
    <w:rsid w:val="00B44A9E"/>
    <w:rsid w:val="00B5053C"/>
    <w:rsid w:val="00B5520E"/>
    <w:rsid w:val="00B60429"/>
    <w:rsid w:val="00B70A48"/>
    <w:rsid w:val="00B75478"/>
    <w:rsid w:val="00B834CC"/>
    <w:rsid w:val="00B930C0"/>
    <w:rsid w:val="00B942FA"/>
    <w:rsid w:val="00B95C4E"/>
    <w:rsid w:val="00BC4D02"/>
    <w:rsid w:val="00BC67F5"/>
    <w:rsid w:val="00BC6C3A"/>
    <w:rsid w:val="00BD5773"/>
    <w:rsid w:val="00BE5EBA"/>
    <w:rsid w:val="00C03A36"/>
    <w:rsid w:val="00C111D8"/>
    <w:rsid w:val="00C40D01"/>
    <w:rsid w:val="00C45D48"/>
    <w:rsid w:val="00C55028"/>
    <w:rsid w:val="00C6352E"/>
    <w:rsid w:val="00C64259"/>
    <w:rsid w:val="00C7405F"/>
    <w:rsid w:val="00C74B53"/>
    <w:rsid w:val="00C75D48"/>
    <w:rsid w:val="00C86F5D"/>
    <w:rsid w:val="00CD06F9"/>
    <w:rsid w:val="00CD0EF5"/>
    <w:rsid w:val="00CD6C1A"/>
    <w:rsid w:val="00CF12A3"/>
    <w:rsid w:val="00D1791E"/>
    <w:rsid w:val="00D216D5"/>
    <w:rsid w:val="00D22BB5"/>
    <w:rsid w:val="00D326E6"/>
    <w:rsid w:val="00D32A9C"/>
    <w:rsid w:val="00D51037"/>
    <w:rsid w:val="00D513FE"/>
    <w:rsid w:val="00D67262"/>
    <w:rsid w:val="00D7397A"/>
    <w:rsid w:val="00D80D5F"/>
    <w:rsid w:val="00D94AF1"/>
    <w:rsid w:val="00D95509"/>
    <w:rsid w:val="00DB2246"/>
    <w:rsid w:val="00DB5A1F"/>
    <w:rsid w:val="00DB7F82"/>
    <w:rsid w:val="00DC0B3B"/>
    <w:rsid w:val="00DC5E0D"/>
    <w:rsid w:val="00DC62CB"/>
    <w:rsid w:val="00DD05AB"/>
    <w:rsid w:val="00DD2996"/>
    <w:rsid w:val="00DE12EB"/>
    <w:rsid w:val="00DE389F"/>
    <w:rsid w:val="00DE461C"/>
    <w:rsid w:val="00DF5256"/>
    <w:rsid w:val="00DF7F17"/>
    <w:rsid w:val="00E15C68"/>
    <w:rsid w:val="00E21A88"/>
    <w:rsid w:val="00E230DD"/>
    <w:rsid w:val="00E2351F"/>
    <w:rsid w:val="00E272C7"/>
    <w:rsid w:val="00E36DF5"/>
    <w:rsid w:val="00E36FDD"/>
    <w:rsid w:val="00E5316F"/>
    <w:rsid w:val="00E54CCB"/>
    <w:rsid w:val="00E7078E"/>
    <w:rsid w:val="00E81E1F"/>
    <w:rsid w:val="00E83850"/>
    <w:rsid w:val="00E9270F"/>
    <w:rsid w:val="00E97ADA"/>
    <w:rsid w:val="00EA2B28"/>
    <w:rsid w:val="00EA41CC"/>
    <w:rsid w:val="00EB0559"/>
    <w:rsid w:val="00EB3BF6"/>
    <w:rsid w:val="00EB79C0"/>
    <w:rsid w:val="00EC361F"/>
    <w:rsid w:val="00EC44BC"/>
    <w:rsid w:val="00ED6D05"/>
    <w:rsid w:val="00EE1953"/>
    <w:rsid w:val="00EE530C"/>
    <w:rsid w:val="00EF2154"/>
    <w:rsid w:val="00EF4714"/>
    <w:rsid w:val="00F00288"/>
    <w:rsid w:val="00F06393"/>
    <w:rsid w:val="00F067A3"/>
    <w:rsid w:val="00F11210"/>
    <w:rsid w:val="00F13118"/>
    <w:rsid w:val="00F16BB6"/>
    <w:rsid w:val="00F238D1"/>
    <w:rsid w:val="00F33852"/>
    <w:rsid w:val="00F64F12"/>
    <w:rsid w:val="00F7016F"/>
    <w:rsid w:val="00F94236"/>
    <w:rsid w:val="00FA2E82"/>
    <w:rsid w:val="00FA6E72"/>
    <w:rsid w:val="00FB05EF"/>
    <w:rsid w:val="00FC2663"/>
    <w:rsid w:val="00FC3F35"/>
    <w:rsid w:val="00FE51D6"/>
    <w:rsid w:val="00FF20FC"/>
    <w:rsid w:val="011FB48B"/>
    <w:rsid w:val="04ABF37C"/>
    <w:rsid w:val="09AB6602"/>
    <w:rsid w:val="0A25ACA0"/>
    <w:rsid w:val="0A495BD6"/>
    <w:rsid w:val="0A5D63CC"/>
    <w:rsid w:val="0A99994F"/>
    <w:rsid w:val="0D4C3C73"/>
    <w:rsid w:val="0D8FBAC9"/>
    <w:rsid w:val="0E800615"/>
    <w:rsid w:val="0F62C007"/>
    <w:rsid w:val="0FD54BF0"/>
    <w:rsid w:val="10037862"/>
    <w:rsid w:val="1099B381"/>
    <w:rsid w:val="11232BA3"/>
    <w:rsid w:val="151FA9B2"/>
    <w:rsid w:val="16E6D966"/>
    <w:rsid w:val="1852D1AE"/>
    <w:rsid w:val="1914C199"/>
    <w:rsid w:val="1C2D3EE7"/>
    <w:rsid w:val="1D5BAA90"/>
    <w:rsid w:val="1DBF25B6"/>
    <w:rsid w:val="20FC9751"/>
    <w:rsid w:val="24D34E75"/>
    <w:rsid w:val="25B6D1B5"/>
    <w:rsid w:val="28694059"/>
    <w:rsid w:val="2A023E3F"/>
    <w:rsid w:val="2EA663F4"/>
    <w:rsid w:val="30520E66"/>
    <w:rsid w:val="30751685"/>
    <w:rsid w:val="32710E0F"/>
    <w:rsid w:val="32B4D60E"/>
    <w:rsid w:val="34A4487F"/>
    <w:rsid w:val="360273C3"/>
    <w:rsid w:val="36737051"/>
    <w:rsid w:val="37DC80B9"/>
    <w:rsid w:val="38556596"/>
    <w:rsid w:val="3A01D956"/>
    <w:rsid w:val="3EFCB372"/>
    <w:rsid w:val="3FA30056"/>
    <w:rsid w:val="41113BBD"/>
    <w:rsid w:val="416BBE3B"/>
    <w:rsid w:val="418E15C3"/>
    <w:rsid w:val="419B299B"/>
    <w:rsid w:val="41E7B092"/>
    <w:rsid w:val="4223E889"/>
    <w:rsid w:val="4426022A"/>
    <w:rsid w:val="452CF832"/>
    <w:rsid w:val="45FCD91E"/>
    <w:rsid w:val="470508AE"/>
    <w:rsid w:val="48DAEE1B"/>
    <w:rsid w:val="4B4D5D03"/>
    <w:rsid w:val="4E4BB302"/>
    <w:rsid w:val="4EBE3EEB"/>
    <w:rsid w:val="4EF95016"/>
    <w:rsid w:val="4F7AE04D"/>
    <w:rsid w:val="50D9B2BF"/>
    <w:rsid w:val="50EAED96"/>
    <w:rsid w:val="53056450"/>
    <w:rsid w:val="561FE1A1"/>
    <w:rsid w:val="567E8F90"/>
    <w:rsid w:val="56F22B05"/>
    <w:rsid w:val="58798DCE"/>
    <w:rsid w:val="590B3661"/>
    <w:rsid w:val="5AF15A81"/>
    <w:rsid w:val="5E4B49B8"/>
    <w:rsid w:val="5FD472E9"/>
    <w:rsid w:val="6084083B"/>
    <w:rsid w:val="60BB1E52"/>
    <w:rsid w:val="6216BD21"/>
    <w:rsid w:val="65388F85"/>
    <w:rsid w:val="656D7A8D"/>
    <w:rsid w:val="683B1369"/>
    <w:rsid w:val="68B361C9"/>
    <w:rsid w:val="693CAFCB"/>
    <w:rsid w:val="6AA895B6"/>
    <w:rsid w:val="6B828E3C"/>
    <w:rsid w:val="6DB862FA"/>
    <w:rsid w:val="6FDEEB82"/>
    <w:rsid w:val="700F74D9"/>
    <w:rsid w:val="70E47FC9"/>
    <w:rsid w:val="7300266E"/>
    <w:rsid w:val="736175FE"/>
    <w:rsid w:val="768DF8F6"/>
    <w:rsid w:val="77A8924D"/>
    <w:rsid w:val="7923E53E"/>
    <w:rsid w:val="7AAAB18A"/>
    <w:rsid w:val="7BE9C4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B84A5"/>
  <w15:docId w15:val="{2F5FEFE3-8DFE-4360-A1F5-85B47297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70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03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70E"/>
    <w:rPr>
      <w:rFonts w:ascii="Segoe UI" w:hAnsi="Segoe UI" w:cs="Segoe UI"/>
      <w:sz w:val="18"/>
      <w:szCs w:val="18"/>
      <w:lang w:val="en-US"/>
    </w:rPr>
  </w:style>
  <w:style w:type="paragraph" w:styleId="ListParagraph">
    <w:name w:val="List Paragraph"/>
    <w:basedOn w:val="Normal"/>
    <w:uiPriority w:val="34"/>
    <w:qFormat/>
    <w:rsid w:val="00AC570E"/>
    <w:pPr>
      <w:ind w:left="720"/>
      <w:contextualSpacing/>
    </w:pPr>
  </w:style>
  <w:style w:type="character" w:styleId="Hyperlink">
    <w:name w:val="Hyperlink"/>
    <w:basedOn w:val="DefaultParagraphFont"/>
    <w:uiPriority w:val="99"/>
    <w:unhideWhenUsed/>
    <w:rsid w:val="0076071A"/>
    <w:rPr>
      <w:color w:val="0563C1" w:themeColor="hyperlink"/>
      <w:u w:val="single"/>
    </w:rPr>
  </w:style>
  <w:style w:type="character" w:customStyle="1" w:styleId="Heading1Char">
    <w:name w:val="Heading 1 Char"/>
    <w:basedOn w:val="DefaultParagraphFont"/>
    <w:link w:val="Heading1"/>
    <w:uiPriority w:val="9"/>
    <w:rsid w:val="0067703F"/>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67703F"/>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BC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7F5"/>
    <w:rPr>
      <w:color w:val="605E5C"/>
      <w:shd w:val="clear" w:color="auto" w:fill="E1DFDD"/>
    </w:rPr>
  </w:style>
  <w:style w:type="character" w:styleId="FollowedHyperlink">
    <w:name w:val="FollowedHyperlink"/>
    <w:basedOn w:val="DefaultParagraphFont"/>
    <w:uiPriority w:val="99"/>
    <w:semiHidden/>
    <w:unhideWhenUsed/>
    <w:rsid w:val="00BC67F5"/>
    <w:rPr>
      <w:color w:val="954F72" w:themeColor="followedHyperlink"/>
      <w:u w:val="single"/>
    </w:rPr>
  </w:style>
  <w:style w:type="character" w:styleId="Strong">
    <w:name w:val="Strong"/>
    <w:basedOn w:val="DefaultParagraphFont"/>
    <w:uiPriority w:val="22"/>
    <w:qFormat/>
    <w:rsid w:val="00845AEA"/>
    <w:rPr>
      <w:b/>
      <w:bCs/>
    </w:rPr>
  </w:style>
  <w:style w:type="paragraph" w:styleId="Header">
    <w:name w:val="header"/>
    <w:basedOn w:val="Normal"/>
    <w:link w:val="HeaderChar"/>
    <w:uiPriority w:val="99"/>
    <w:unhideWhenUsed/>
    <w:rsid w:val="000B09E2"/>
    <w:pPr>
      <w:tabs>
        <w:tab w:val="center" w:pos="4680"/>
        <w:tab w:val="right" w:pos="9360"/>
      </w:tabs>
    </w:pPr>
  </w:style>
  <w:style w:type="character" w:customStyle="1" w:styleId="HeaderChar">
    <w:name w:val="Header Char"/>
    <w:basedOn w:val="DefaultParagraphFont"/>
    <w:link w:val="Header"/>
    <w:uiPriority w:val="99"/>
    <w:rsid w:val="000B09E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09E2"/>
    <w:pPr>
      <w:tabs>
        <w:tab w:val="center" w:pos="4680"/>
        <w:tab w:val="right" w:pos="9360"/>
      </w:tabs>
    </w:pPr>
  </w:style>
  <w:style w:type="character" w:customStyle="1" w:styleId="FooterChar">
    <w:name w:val="Footer Char"/>
    <w:basedOn w:val="DefaultParagraphFont"/>
    <w:link w:val="Footer"/>
    <w:uiPriority w:val="99"/>
    <w:rsid w:val="000B09E2"/>
    <w:rPr>
      <w:rFonts w:ascii="Times New Roman" w:eastAsia="Times New Roman" w:hAnsi="Times New Roman" w:cs="Times New Roman"/>
      <w:sz w:val="24"/>
      <w:szCs w:val="24"/>
    </w:rPr>
  </w:style>
  <w:style w:type="paragraph" w:customStyle="1" w:styleId="squarelist">
    <w:name w:val="squarelist"/>
    <w:basedOn w:val="Normal"/>
    <w:rsid w:val="00AF5C01"/>
    <w:pPr>
      <w:spacing w:before="100" w:beforeAutospacing="1" w:after="100" w:afterAutospacing="1"/>
    </w:pPr>
  </w:style>
  <w:style w:type="paragraph" w:styleId="NormalWeb">
    <w:name w:val="Normal (Web)"/>
    <w:basedOn w:val="Normal"/>
    <w:uiPriority w:val="99"/>
    <w:semiHidden/>
    <w:unhideWhenUsed/>
    <w:rsid w:val="00AF5C01"/>
    <w:pPr>
      <w:spacing w:before="100" w:beforeAutospacing="1" w:after="100" w:afterAutospacing="1"/>
    </w:pPr>
  </w:style>
  <w:style w:type="paragraph" w:styleId="Revision">
    <w:name w:val="Revision"/>
    <w:hidden/>
    <w:uiPriority w:val="99"/>
    <w:semiHidden/>
    <w:rsid w:val="00E2351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94AF1"/>
    <w:rPr>
      <w:sz w:val="16"/>
      <w:szCs w:val="16"/>
    </w:rPr>
  </w:style>
  <w:style w:type="paragraph" w:styleId="CommentText">
    <w:name w:val="annotation text"/>
    <w:basedOn w:val="Normal"/>
    <w:link w:val="CommentTextChar"/>
    <w:uiPriority w:val="99"/>
    <w:semiHidden/>
    <w:unhideWhenUsed/>
    <w:rsid w:val="00D94AF1"/>
    <w:rPr>
      <w:sz w:val="20"/>
      <w:szCs w:val="20"/>
    </w:rPr>
  </w:style>
  <w:style w:type="character" w:customStyle="1" w:styleId="CommentTextChar">
    <w:name w:val="Comment Text Char"/>
    <w:basedOn w:val="DefaultParagraphFont"/>
    <w:link w:val="CommentText"/>
    <w:uiPriority w:val="99"/>
    <w:semiHidden/>
    <w:rsid w:val="00D94A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4AF1"/>
    <w:rPr>
      <w:b/>
      <w:bCs/>
    </w:rPr>
  </w:style>
  <w:style w:type="character" w:customStyle="1" w:styleId="CommentSubjectChar">
    <w:name w:val="Comment Subject Char"/>
    <w:basedOn w:val="CommentTextChar"/>
    <w:link w:val="CommentSubject"/>
    <w:uiPriority w:val="99"/>
    <w:semiHidden/>
    <w:rsid w:val="00D94AF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C1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0240">
      <w:bodyDiv w:val="1"/>
      <w:marLeft w:val="0"/>
      <w:marRight w:val="0"/>
      <w:marTop w:val="0"/>
      <w:marBottom w:val="0"/>
      <w:divBdr>
        <w:top w:val="none" w:sz="0" w:space="0" w:color="auto"/>
        <w:left w:val="none" w:sz="0" w:space="0" w:color="auto"/>
        <w:bottom w:val="none" w:sz="0" w:space="0" w:color="auto"/>
        <w:right w:val="none" w:sz="0" w:space="0" w:color="auto"/>
      </w:divBdr>
    </w:div>
    <w:div w:id="317921100">
      <w:bodyDiv w:val="1"/>
      <w:marLeft w:val="0"/>
      <w:marRight w:val="0"/>
      <w:marTop w:val="0"/>
      <w:marBottom w:val="0"/>
      <w:divBdr>
        <w:top w:val="none" w:sz="0" w:space="0" w:color="auto"/>
        <w:left w:val="none" w:sz="0" w:space="0" w:color="auto"/>
        <w:bottom w:val="none" w:sz="0" w:space="0" w:color="auto"/>
        <w:right w:val="none" w:sz="0" w:space="0" w:color="auto"/>
      </w:divBdr>
    </w:div>
    <w:div w:id="404642589">
      <w:bodyDiv w:val="1"/>
      <w:marLeft w:val="0"/>
      <w:marRight w:val="0"/>
      <w:marTop w:val="0"/>
      <w:marBottom w:val="0"/>
      <w:divBdr>
        <w:top w:val="none" w:sz="0" w:space="0" w:color="auto"/>
        <w:left w:val="none" w:sz="0" w:space="0" w:color="auto"/>
        <w:bottom w:val="none" w:sz="0" w:space="0" w:color="auto"/>
        <w:right w:val="none" w:sz="0" w:space="0" w:color="auto"/>
      </w:divBdr>
    </w:div>
    <w:div w:id="21271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digenous.uwo.ca/initiatives/land-acknowledgement.html" TargetMode="External"/><Relationship Id="rId18" Type="http://schemas.openxmlformats.org/officeDocument/2006/relationships/hyperlink" Target="https://uwo.eu.qualtrics.com/jfe/form/SV_b1S0AaukmbjVT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ommunications.uwo.ca/comms/land-acknowledgement/" TargetMode="External"/><Relationship Id="rId17" Type="http://schemas.openxmlformats.org/officeDocument/2006/relationships/hyperlink" Target="https://uwo.eu.qualtrics.com/jfe/form/SV_3VhNgBXhjouzgHP" TargetMode="External"/><Relationship Id="rId2" Type="http://schemas.openxmlformats.org/officeDocument/2006/relationships/customXml" Target="../customXml/item2.xml"/><Relationship Id="rId16" Type="http://schemas.openxmlformats.org/officeDocument/2006/relationships/hyperlink" Target="https://support.zoom.us/hc/en-us/articles/360022174112-Using-a-Waiting-Room-with-Zoom-Roo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esis@uwo.ca" TargetMode="External"/><Relationship Id="rId5" Type="http://schemas.openxmlformats.org/officeDocument/2006/relationships/styles" Target="styles.xml"/><Relationship Id="rId15" Type="http://schemas.openxmlformats.org/officeDocument/2006/relationships/hyperlink" Target="https://support.zoom.us/hc/en-us/articles/360022174112-Using-a-Waiting-Room-with-Zoom-Rooms" TargetMode="External"/><Relationship Id="rId10" Type="http://schemas.openxmlformats.org/officeDocument/2006/relationships/hyperlink" Target="mailto:thesis@uwo.ca" TargetMode="External"/><Relationship Id="rId19" Type="http://schemas.openxmlformats.org/officeDocument/2006/relationships/hyperlink" Target="https://support.zoom.us/hc/en-us/articles/360022174112-Using-a-Waiting-Room-with-Zoom-Roo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zoom.us/hc/en-us/articles/360022174112-Using-a-Waiting-Room-with-Zoom-Room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54168a-1e15-4bec-97b2-fd576f41ad1e">
      <UserInfo>
        <DisplayName>Matthew Dumouchel</DisplayName>
        <AccountId>27</AccountId>
        <AccountType/>
      </UserInfo>
      <UserInfo>
        <DisplayName>Kimi Maruoka</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1D8E40312CC42BF582714756630C5" ma:contentTypeVersion="5" ma:contentTypeDescription="Create a new document." ma:contentTypeScope="" ma:versionID="8a8a1b0dd85823e290d2da1832decf4f">
  <xsd:schema xmlns:xsd="http://www.w3.org/2001/XMLSchema" xmlns:xs="http://www.w3.org/2001/XMLSchema" xmlns:p="http://schemas.microsoft.com/office/2006/metadata/properties" xmlns:ns2="814fdecc-33bc-4219-9696-23ead9f502c1" xmlns:ns3="e054168a-1e15-4bec-97b2-fd576f41ad1e" targetNamespace="http://schemas.microsoft.com/office/2006/metadata/properties" ma:root="true" ma:fieldsID="24ca273147387c3bf8181f2cb63519bc" ns2:_="" ns3:_="">
    <xsd:import namespace="814fdecc-33bc-4219-9696-23ead9f502c1"/>
    <xsd:import namespace="e054168a-1e15-4bec-97b2-fd576f41a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fdecc-33bc-4219-9696-23ead9f50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4168a-1e15-4bec-97b2-fd576f41a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1FFB7-09AB-4AD2-8CF3-02B2E2DECC5B}">
  <ds:schemaRefs>
    <ds:schemaRef ds:uri="http://schemas.microsoft.com/office/2006/metadata/properties"/>
    <ds:schemaRef ds:uri="http://schemas.microsoft.com/office/infopath/2007/PartnerControls"/>
    <ds:schemaRef ds:uri="e054168a-1e15-4bec-97b2-fd576f41ad1e"/>
  </ds:schemaRefs>
</ds:datastoreItem>
</file>

<file path=customXml/itemProps2.xml><?xml version="1.0" encoding="utf-8"?>
<ds:datastoreItem xmlns:ds="http://schemas.openxmlformats.org/officeDocument/2006/customXml" ds:itemID="{3C1062BE-898D-4E2A-99CC-5D3575D8186B}">
  <ds:schemaRefs>
    <ds:schemaRef ds:uri="http://schemas.microsoft.com/sharepoint/v3/contenttype/forms"/>
  </ds:schemaRefs>
</ds:datastoreItem>
</file>

<file path=customXml/itemProps3.xml><?xml version="1.0" encoding="utf-8"?>
<ds:datastoreItem xmlns:ds="http://schemas.openxmlformats.org/officeDocument/2006/customXml" ds:itemID="{D8301BD5-413C-4C95-ADC3-597A4A4FC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fdecc-33bc-4219-9696-23ead9f502c1"/>
    <ds:schemaRef ds:uri="e054168a-1e15-4bec-97b2-fd576f41a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Links>
    <vt:vector size="48" baseType="variant">
      <vt:variant>
        <vt:i4>2818057</vt:i4>
      </vt:variant>
      <vt:variant>
        <vt:i4>21</vt:i4>
      </vt:variant>
      <vt:variant>
        <vt:i4>0</vt:i4>
      </vt:variant>
      <vt:variant>
        <vt:i4>5</vt:i4>
      </vt:variant>
      <vt:variant>
        <vt:lpwstr>https://support.zoom.us/hc/en-us/articles/360022174112-Using-a-Waiting-Room-with-Zoom-Rooms</vt:lpwstr>
      </vt:variant>
      <vt:variant>
        <vt:lpwstr>h_8afff6b9-54a3-49ec-93dc-4b161d00987b</vt:lpwstr>
      </vt:variant>
      <vt:variant>
        <vt:i4>983139</vt:i4>
      </vt:variant>
      <vt:variant>
        <vt:i4>18</vt:i4>
      </vt:variant>
      <vt:variant>
        <vt:i4>0</vt:i4>
      </vt:variant>
      <vt:variant>
        <vt:i4>5</vt:i4>
      </vt:variant>
      <vt:variant>
        <vt:lpwstr>https://uwo.eu.qualtrics.com/jfe/form/SV_b1S0AaukmbjVTLv</vt:lpwstr>
      </vt:variant>
      <vt:variant>
        <vt:lpwstr/>
      </vt:variant>
      <vt:variant>
        <vt:i4>4391039</vt:i4>
      </vt:variant>
      <vt:variant>
        <vt:i4>15</vt:i4>
      </vt:variant>
      <vt:variant>
        <vt:i4>0</vt:i4>
      </vt:variant>
      <vt:variant>
        <vt:i4>5</vt:i4>
      </vt:variant>
      <vt:variant>
        <vt:lpwstr>https://uwo.eu.qualtrics.com/jfe/form/SV_3VhNgBXhjouzgHP</vt:lpwstr>
      </vt:variant>
      <vt:variant>
        <vt:lpwstr/>
      </vt:variant>
      <vt:variant>
        <vt:i4>2097233</vt:i4>
      </vt:variant>
      <vt:variant>
        <vt:i4>12</vt:i4>
      </vt:variant>
      <vt:variant>
        <vt:i4>0</vt:i4>
      </vt:variant>
      <vt:variant>
        <vt:i4>5</vt:i4>
      </vt:variant>
      <vt:variant>
        <vt:lpwstr>https://support.zoom.us/hc/en-us/articles/360022174112-Using-a-Waiting-Room-with-Zoom-Rooms</vt:lpwstr>
      </vt:variant>
      <vt:variant>
        <vt:lpwstr>h_fe31aa37-a07d-4b3e-8696-c578fd6285f6</vt:lpwstr>
      </vt:variant>
      <vt:variant>
        <vt:i4>2818057</vt:i4>
      </vt:variant>
      <vt:variant>
        <vt:i4>9</vt:i4>
      </vt:variant>
      <vt:variant>
        <vt:i4>0</vt:i4>
      </vt:variant>
      <vt:variant>
        <vt:i4>5</vt:i4>
      </vt:variant>
      <vt:variant>
        <vt:lpwstr>https://support.zoom.us/hc/en-us/articles/360022174112-Using-a-Waiting-Room-with-Zoom-Rooms</vt:lpwstr>
      </vt:variant>
      <vt:variant>
        <vt:lpwstr>h_8afff6b9-54a3-49ec-93dc-4b161d00987b</vt:lpwstr>
      </vt:variant>
      <vt:variant>
        <vt:i4>2097233</vt:i4>
      </vt:variant>
      <vt:variant>
        <vt:i4>6</vt:i4>
      </vt:variant>
      <vt:variant>
        <vt:i4>0</vt:i4>
      </vt:variant>
      <vt:variant>
        <vt:i4>5</vt:i4>
      </vt:variant>
      <vt:variant>
        <vt:lpwstr>https://support.zoom.us/hc/en-us/articles/360022174112-Using-a-Waiting-Room-with-Zoom-Rooms</vt:lpwstr>
      </vt:variant>
      <vt:variant>
        <vt:lpwstr>h_fe31aa37-a07d-4b3e-8696-c578fd6285f6</vt:lpwstr>
      </vt:variant>
      <vt:variant>
        <vt:i4>7864369</vt:i4>
      </vt:variant>
      <vt:variant>
        <vt:i4>3</vt:i4>
      </vt:variant>
      <vt:variant>
        <vt:i4>0</vt:i4>
      </vt:variant>
      <vt:variant>
        <vt:i4>5</vt:i4>
      </vt:variant>
      <vt:variant>
        <vt:lpwstr>https://indigenous.uwo.ca/initiatives/land-acknowledgement.html</vt:lpwstr>
      </vt:variant>
      <vt:variant>
        <vt:lpwstr/>
      </vt:variant>
      <vt:variant>
        <vt:i4>1114123</vt:i4>
      </vt:variant>
      <vt:variant>
        <vt:i4>0</vt:i4>
      </vt:variant>
      <vt:variant>
        <vt:i4>0</vt:i4>
      </vt:variant>
      <vt:variant>
        <vt:i4>5</vt:i4>
      </vt:variant>
      <vt:variant>
        <vt:lpwstr>https://communications.uwo.ca/comms/land-acknowledgement/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Wagler</dc:creator>
  <cp:keywords/>
  <dc:description/>
  <cp:lastModifiedBy>Mark Wolfe</cp:lastModifiedBy>
  <cp:revision>2</cp:revision>
  <cp:lastPrinted>2017-05-10T22:39:00Z</cp:lastPrinted>
  <dcterms:created xsi:type="dcterms:W3CDTF">2025-04-01T19:02:00Z</dcterms:created>
  <dcterms:modified xsi:type="dcterms:W3CDTF">2025-04-01T19:02:00Z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0x01010035E1D8E40312CC42BF582714756630C5</vt:lpwstr>
  </property>
</Properties>
</file>